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91" w:rsidRDefault="00411C91" w:rsidP="006856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textAlignment w:val="baseline"/>
        <w:rPr>
          <w:rFonts w:ascii="Times New Roman" w:eastAsia="Times New Roman" w:hAnsi="Times New Roman" w:cs="Times New Roman"/>
          <w:b/>
          <w:color w:val="000000"/>
          <w:sz w:val="28"/>
          <w:szCs w:val="28"/>
          <w:u w:val="single"/>
          <w:lang w:val="uk-UA"/>
        </w:rPr>
      </w:pPr>
      <w:bookmarkStart w:id="0" w:name="n3"/>
      <w:bookmarkStart w:id="1" w:name="n7"/>
      <w:bookmarkStart w:id="2" w:name="_GoBack"/>
      <w:bookmarkEnd w:id="0"/>
      <w:bookmarkEnd w:id="1"/>
      <w:bookmarkEnd w:id="2"/>
    </w:p>
    <w:p w:rsidR="00ED079E" w:rsidRPr="00685641" w:rsidRDefault="00685641" w:rsidP="006856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textAlignment w:val="baseline"/>
        <w:rPr>
          <w:rFonts w:ascii="Times New Roman" w:eastAsia="Times New Roman" w:hAnsi="Times New Roman" w:cs="Times New Roman"/>
          <w:b/>
          <w:color w:val="000000"/>
          <w:sz w:val="28"/>
          <w:szCs w:val="28"/>
          <w:u w:val="single"/>
          <w:lang w:val="uk-UA"/>
        </w:rPr>
      </w:pPr>
      <w:r w:rsidRPr="00685641">
        <w:rPr>
          <w:rFonts w:ascii="Times New Roman" w:eastAsia="Times New Roman" w:hAnsi="Times New Roman" w:cs="Times New Roman"/>
          <w:b/>
          <w:color w:val="000000"/>
          <w:sz w:val="28"/>
          <w:szCs w:val="28"/>
          <w:u w:val="single"/>
          <w:lang w:val="uk-UA"/>
        </w:rPr>
        <w:t>Проект</w:t>
      </w:r>
    </w:p>
    <w:p w:rsidR="00685641" w:rsidRPr="00ED079E" w:rsidRDefault="00685641"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
          <w:color w:val="000000"/>
          <w:sz w:val="28"/>
          <w:szCs w:val="28"/>
          <w:lang w:val="uk-UA"/>
        </w:rPr>
      </w:pP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8"/>
          <w:szCs w:val="28"/>
          <w:lang w:val="uk-UA"/>
        </w:rPr>
      </w:pPr>
      <w:r w:rsidRPr="00ED079E">
        <w:rPr>
          <w:rFonts w:ascii="Times New Roman" w:eastAsia="Times New Roman" w:hAnsi="Times New Roman" w:cs="Times New Roman"/>
          <w:b/>
          <w:color w:val="000000"/>
          <w:sz w:val="28"/>
          <w:szCs w:val="28"/>
          <w:lang w:val="uk-UA"/>
        </w:rPr>
        <w:t>ПОЛОЖЕННЯ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8"/>
          <w:szCs w:val="28"/>
          <w:lang w:val="uk-UA"/>
        </w:rPr>
      </w:pPr>
      <w:r w:rsidRPr="00ED079E">
        <w:rPr>
          <w:rFonts w:ascii="Times New Roman" w:eastAsia="Times New Roman" w:hAnsi="Times New Roman" w:cs="Times New Roman"/>
          <w:b/>
          <w:color w:val="000000"/>
          <w:sz w:val="28"/>
          <w:szCs w:val="28"/>
          <w:lang w:val="uk-UA"/>
        </w:rPr>
        <w:t>про порядок підготовки фахівців ступенів доктора філософії та доктора наук в аспірантурі (ад’юнктурі)</w:t>
      </w:r>
      <w:r w:rsidRPr="00ED079E">
        <w:rPr>
          <w:rFonts w:ascii="Times New Roman" w:eastAsia="Times New Roman" w:hAnsi="Times New Roman" w:cs="Times New Roman"/>
          <w:color w:val="000000"/>
          <w:sz w:val="28"/>
          <w:szCs w:val="28"/>
          <w:lang w:val="uk-UA"/>
        </w:rPr>
        <w:t xml:space="preserve"> </w:t>
      </w:r>
      <w:r w:rsidRPr="00ED079E">
        <w:rPr>
          <w:rFonts w:ascii="Times New Roman" w:eastAsia="Times New Roman" w:hAnsi="Times New Roman" w:cs="Times New Roman"/>
          <w:b/>
          <w:color w:val="000000"/>
          <w:sz w:val="28"/>
          <w:szCs w:val="28"/>
          <w:lang w:val="uk-UA"/>
        </w:rPr>
        <w:t>та докторантурі вищих навчальних закладів (наукових установ)</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Це Положення регламентує порядок підготовки фахівців освітньо-наукового ступеня доктора філософії та наукового ступеня доктора наук на, відповідно, третьому та науковому рівнях вищої освіти і є обов’язковим для виконання всіма вищими навчальними закладами (науковими установами) незалежно від їх підпорядкованості та форми власності.</w:t>
      </w:r>
      <w:bookmarkStart w:id="3" w:name="o14"/>
      <w:bookmarkEnd w:id="3"/>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uk-UA"/>
        </w:rPr>
      </w:pP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8"/>
          <w:szCs w:val="28"/>
          <w:lang w:val="uk-UA"/>
        </w:rPr>
      </w:pPr>
      <w:r w:rsidRPr="00ED079E">
        <w:rPr>
          <w:rFonts w:ascii="Times New Roman" w:eastAsia="Times New Roman" w:hAnsi="Times New Roman" w:cs="Times New Roman"/>
          <w:b/>
          <w:color w:val="000000"/>
          <w:sz w:val="28"/>
          <w:szCs w:val="28"/>
          <w:lang w:val="uk-UA"/>
        </w:rPr>
        <w:t>Загальні положення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4" w:name="o16"/>
      <w:bookmarkEnd w:id="4"/>
      <w:r w:rsidRPr="00ED079E">
        <w:rPr>
          <w:rFonts w:ascii="Times New Roman" w:eastAsia="Times New Roman" w:hAnsi="Times New Roman" w:cs="Times New Roman"/>
          <w:color w:val="000000"/>
          <w:sz w:val="28"/>
          <w:szCs w:val="28"/>
          <w:lang w:val="uk-UA"/>
        </w:rPr>
        <w:t xml:space="preserve">1. Основною формою підготовки фахівців освітньо-наукового ступеня доктора філософії на третьому рівні вищої освіти є аспірантура (ад’юнктура). </w:t>
      </w:r>
      <w:r w:rsidRPr="00ED079E">
        <w:rPr>
          <w:rFonts w:ascii="Times New Roman" w:hAnsi="Times New Roman" w:cs="Times New Roman"/>
          <w:color w:val="000000"/>
          <w:sz w:val="28"/>
          <w:szCs w:val="28"/>
          <w:shd w:val="clear" w:color="auto" w:fill="FFFFFF"/>
          <w:lang w:val="uk-UA"/>
        </w:rPr>
        <w:t xml:space="preserve">Нормативний строк навчання в аспірантурі </w:t>
      </w:r>
      <w:r w:rsidRPr="00ED079E">
        <w:rPr>
          <w:rFonts w:ascii="Times New Roman" w:eastAsia="Times New Roman" w:hAnsi="Times New Roman" w:cs="Times New Roman"/>
          <w:color w:val="000000"/>
          <w:sz w:val="28"/>
          <w:szCs w:val="28"/>
          <w:lang w:val="uk-UA"/>
        </w:rPr>
        <w:t>(ад’юнктурі)</w:t>
      </w:r>
      <w:r w:rsidRPr="00ED079E">
        <w:rPr>
          <w:rFonts w:ascii="Times New Roman" w:hAnsi="Times New Roman" w:cs="Times New Roman"/>
          <w:color w:val="000000"/>
          <w:sz w:val="28"/>
          <w:szCs w:val="28"/>
          <w:shd w:val="clear" w:color="auto" w:fill="FFFFFF"/>
          <w:lang w:val="uk-UA"/>
        </w:rPr>
        <w:t xml:space="preserve"> становить чотири роки, протягом яких аспірант (ад’юнкт) зобов’язаний виконати всі вимоги освітньо-наукової програми, визначеної вищим навчальним закладом для підготовки доктора філософії з відповідної спеціальності, а також підготувати дисертацію на основі самостійно проведених досліджень та захистити її у спеціалізованій вченій раді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2. З метою завершення роботи над науковими дослідженнями та оформлення їх результатів та/або для підготовки публікацій до захисту для здобуття наукового ступеня доктора наук особа має право вступити в докторантуру вищого навчального закладу (наукової установи).</w:t>
      </w:r>
      <w:bookmarkStart w:id="5" w:name="o17"/>
      <w:bookmarkEnd w:id="5"/>
      <w:r w:rsidRPr="00ED079E">
        <w:rPr>
          <w:rFonts w:ascii="Times New Roman" w:eastAsia="Times New Roman" w:hAnsi="Times New Roman" w:cs="Times New Roman"/>
          <w:color w:val="000000"/>
          <w:sz w:val="28"/>
          <w:szCs w:val="28"/>
          <w:lang w:val="uk-UA"/>
        </w:rPr>
        <w:t xml:space="preserve"> С</w:t>
      </w:r>
      <w:r w:rsidRPr="00ED079E">
        <w:rPr>
          <w:rFonts w:ascii="Times New Roman" w:hAnsi="Times New Roman" w:cs="Times New Roman"/>
          <w:color w:val="000000"/>
          <w:sz w:val="28"/>
          <w:szCs w:val="28"/>
          <w:shd w:val="clear" w:color="auto" w:fill="FFFFFF"/>
          <w:lang w:val="uk-UA"/>
        </w:rPr>
        <w:t xml:space="preserve">трок перебування в докторантурі становить не більше двох років, протягом яких докторант зобов’язаний подати до спеціалізованої вченої ради вищого навчального закладу (наукової установи) результати своїх наукових досягнень (дисертацію, або монографію, або </w:t>
      </w:r>
      <w:r w:rsidR="00154631">
        <w:rPr>
          <w:rFonts w:ascii="Times New Roman" w:hAnsi="Times New Roman" w:cs="Times New Roman"/>
          <w:color w:val="000000"/>
          <w:sz w:val="28"/>
          <w:szCs w:val="28"/>
          <w:shd w:val="clear" w:color="auto" w:fill="FFFFFF"/>
          <w:lang w:val="uk-UA"/>
        </w:rPr>
        <w:t>сукупність опублікованих ста</w:t>
      </w:r>
      <w:r w:rsidRPr="00ED079E">
        <w:rPr>
          <w:rFonts w:ascii="Times New Roman" w:hAnsi="Times New Roman" w:cs="Times New Roman"/>
          <w:color w:val="000000"/>
          <w:sz w:val="28"/>
          <w:szCs w:val="28"/>
          <w:shd w:val="clear" w:color="auto" w:fill="FFFFFF"/>
          <w:lang w:val="uk-UA"/>
        </w:rPr>
        <w:t>тей) для їх подальшого публічного захисту.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6" w:name="o23"/>
      <w:bookmarkEnd w:id="6"/>
      <w:r w:rsidRPr="00ED079E">
        <w:rPr>
          <w:rFonts w:ascii="Times New Roman" w:eastAsia="Times New Roman" w:hAnsi="Times New Roman" w:cs="Times New Roman"/>
          <w:color w:val="000000"/>
          <w:sz w:val="28"/>
          <w:szCs w:val="28"/>
          <w:lang w:val="uk-UA"/>
        </w:rPr>
        <w:t>3. Підготовка громадян України в аспірантурі (ад’юнктурі) та докторантурі</w:t>
      </w:r>
      <w:bookmarkStart w:id="7" w:name="o25"/>
      <w:bookmarkEnd w:id="7"/>
      <w:r w:rsidRPr="00ED079E">
        <w:rPr>
          <w:rFonts w:ascii="Times New Roman" w:eastAsia="Times New Roman" w:hAnsi="Times New Roman" w:cs="Times New Roman"/>
          <w:color w:val="000000"/>
          <w:sz w:val="28"/>
          <w:szCs w:val="28"/>
          <w:lang w:val="uk-UA"/>
        </w:rPr>
        <w:t xml:space="preserve"> здійснюється за рахунок </w:t>
      </w:r>
      <w:bookmarkStart w:id="8" w:name="o26"/>
      <w:bookmarkEnd w:id="8"/>
      <w:r w:rsidRPr="00ED079E">
        <w:rPr>
          <w:rFonts w:ascii="Times New Roman" w:eastAsia="Times New Roman" w:hAnsi="Times New Roman" w:cs="Times New Roman"/>
          <w:color w:val="000000"/>
          <w:sz w:val="28"/>
          <w:szCs w:val="28"/>
          <w:lang w:val="uk-UA"/>
        </w:rPr>
        <w:t xml:space="preserve">коштів Державного бюджету України (за державним замовленням) або за рахунок </w:t>
      </w:r>
      <w:bookmarkStart w:id="9" w:name="o27"/>
      <w:bookmarkEnd w:id="9"/>
      <w:r w:rsidRPr="00ED079E">
        <w:rPr>
          <w:rFonts w:ascii="Times New Roman" w:eastAsia="Times New Roman" w:hAnsi="Times New Roman" w:cs="Times New Roman"/>
          <w:color w:val="000000"/>
          <w:sz w:val="28"/>
          <w:szCs w:val="28"/>
          <w:lang w:val="uk-UA"/>
        </w:rPr>
        <w:t>коштів юридичних чи фізичних осіб (на умовах контракту).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10" w:name="o28"/>
      <w:bookmarkEnd w:id="10"/>
      <w:r w:rsidRPr="00ED079E">
        <w:rPr>
          <w:rFonts w:ascii="Times New Roman" w:eastAsia="Times New Roman" w:hAnsi="Times New Roman" w:cs="Times New Roman"/>
          <w:color w:val="000000"/>
          <w:sz w:val="28"/>
          <w:szCs w:val="28"/>
          <w:lang w:val="uk-UA"/>
        </w:rPr>
        <w:t>4. Підготовка іноземців та осіб без громадянства в аспірантурі (ад’юнктурі) та докторантурі здійснюється: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11" w:name="o29"/>
      <w:bookmarkEnd w:id="11"/>
      <w:r w:rsidRPr="00ED079E">
        <w:rPr>
          <w:rFonts w:ascii="Times New Roman" w:eastAsia="Times New Roman" w:hAnsi="Times New Roman" w:cs="Times New Roman"/>
          <w:color w:val="000000"/>
          <w:sz w:val="28"/>
          <w:szCs w:val="28"/>
          <w:lang w:val="uk-UA"/>
        </w:rPr>
        <w:t>на підставі міжнародних договорів України та/або</w:t>
      </w:r>
      <w:bookmarkStart w:id="12" w:name="o30"/>
      <w:bookmarkEnd w:id="12"/>
      <w:r w:rsidRPr="00ED079E">
        <w:rPr>
          <w:rFonts w:ascii="Times New Roman" w:eastAsia="Times New Roman" w:hAnsi="Times New Roman" w:cs="Times New Roman"/>
          <w:color w:val="000000"/>
          <w:sz w:val="28"/>
          <w:szCs w:val="28"/>
          <w:lang w:val="uk-UA"/>
        </w:rPr>
        <w:t xml:space="preserve"> міжнародних програм обміну чи мобільності;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13" w:name="o31"/>
      <w:bookmarkEnd w:id="13"/>
      <w:r w:rsidRPr="00ED079E">
        <w:rPr>
          <w:rFonts w:ascii="Times New Roman" w:eastAsia="Times New Roman" w:hAnsi="Times New Roman" w:cs="Times New Roman"/>
          <w:color w:val="000000"/>
          <w:sz w:val="28"/>
          <w:szCs w:val="28"/>
          <w:lang w:val="uk-UA"/>
        </w:rPr>
        <w:t>на підставі договорів, укладених між вищими навчальними закладами (науковими установами) України та вищими навчальними закладами (науковими установами) інших країн, щодо обміну вченими чи академічної мобільності;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lastRenderedPageBreak/>
        <w:t>за рахунок коштів юридичних та фізичних осіб (на умовах контракту).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5. Науково-методичне забезпечення та організацію діяльності аспірантури (ад’юнктури) і докторантури вищих навчальних закладів (наукових установ) здійснюють їх вчені ради.</w:t>
      </w:r>
      <w:bookmarkStart w:id="14" w:name="o24"/>
      <w:bookmarkEnd w:id="14"/>
      <w:r w:rsidRPr="00ED079E">
        <w:rPr>
          <w:rFonts w:ascii="Times New Roman" w:eastAsia="Times New Roman" w:hAnsi="Times New Roman" w:cs="Times New Roman"/>
          <w:color w:val="000000"/>
          <w:sz w:val="28"/>
          <w:szCs w:val="28"/>
          <w:lang w:val="uk-UA"/>
        </w:rPr>
        <w:t xml:space="preserve"> Покладання вищим навчальним закладом (науковою установою) на ас</w:t>
      </w:r>
      <w:r w:rsidR="00154631">
        <w:rPr>
          <w:rFonts w:ascii="Times New Roman" w:eastAsia="Times New Roman" w:hAnsi="Times New Roman" w:cs="Times New Roman"/>
          <w:color w:val="000000"/>
          <w:sz w:val="28"/>
          <w:szCs w:val="28"/>
          <w:lang w:val="uk-UA"/>
        </w:rPr>
        <w:t>піранта (ад’юнкта) чи докторант</w:t>
      </w:r>
      <w:r w:rsidRPr="00ED079E">
        <w:rPr>
          <w:rFonts w:ascii="Times New Roman" w:eastAsia="Times New Roman" w:hAnsi="Times New Roman" w:cs="Times New Roman"/>
          <w:color w:val="000000"/>
          <w:sz w:val="28"/>
          <w:szCs w:val="28"/>
          <w:lang w:val="uk-UA"/>
        </w:rPr>
        <w:t xml:space="preserve">а обов’язків, не пов’язаних з виконанням відповідної освітньо-наукової (наукової) програми та підготовкою дисертації (монографії, сукупності </w:t>
      </w:r>
      <w:r w:rsidR="00154631" w:rsidRPr="00ED079E">
        <w:rPr>
          <w:rFonts w:ascii="Times New Roman" w:eastAsia="Times New Roman" w:hAnsi="Times New Roman" w:cs="Times New Roman"/>
          <w:color w:val="000000"/>
          <w:sz w:val="28"/>
          <w:szCs w:val="28"/>
          <w:lang w:val="uk-UA"/>
        </w:rPr>
        <w:t>статей</w:t>
      </w:r>
      <w:r w:rsidRPr="00ED079E">
        <w:rPr>
          <w:rFonts w:ascii="Times New Roman" w:eastAsia="Times New Roman" w:hAnsi="Times New Roman" w:cs="Times New Roman"/>
          <w:color w:val="000000"/>
          <w:sz w:val="28"/>
          <w:szCs w:val="28"/>
          <w:lang w:val="uk-UA"/>
        </w:rPr>
        <w:t>), забороняється.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15" w:name="o32"/>
      <w:bookmarkEnd w:id="15"/>
      <w:r w:rsidRPr="00ED079E">
        <w:rPr>
          <w:rFonts w:ascii="Times New Roman" w:eastAsia="Times New Roman" w:hAnsi="Times New Roman" w:cs="Times New Roman"/>
          <w:color w:val="000000"/>
          <w:sz w:val="28"/>
          <w:szCs w:val="28"/>
          <w:lang w:val="uk-UA"/>
        </w:rPr>
        <w:t>6. Вступ в аспірантуру (ад’юнктуру) та докторантуру здійснюється на конкурсній основі відповідно до цього Положення, Умов прийому на навчання до вищих навчальних закладів (наукових установ), а також згідно з Правилами прийому до відповідного вищого навчального закладу (наукової устан</w:t>
      </w:r>
      <w:r w:rsidR="00154631">
        <w:rPr>
          <w:rFonts w:ascii="Times New Roman" w:eastAsia="Times New Roman" w:hAnsi="Times New Roman" w:cs="Times New Roman"/>
          <w:color w:val="000000"/>
          <w:sz w:val="28"/>
          <w:szCs w:val="28"/>
          <w:lang w:val="uk-UA"/>
        </w:rPr>
        <w:t>ов</w:t>
      </w:r>
      <w:r w:rsidRPr="00ED079E">
        <w:rPr>
          <w:rFonts w:ascii="Times New Roman" w:eastAsia="Times New Roman" w:hAnsi="Times New Roman" w:cs="Times New Roman"/>
          <w:color w:val="000000"/>
          <w:sz w:val="28"/>
          <w:szCs w:val="28"/>
          <w:lang w:val="uk-UA"/>
        </w:rPr>
        <w:t>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Умови прийому в аспірантуру (ад’юнктуру) і докторантуру у вищих навчальних закладах (наукових установах) затверджуються щороку центральним органом виконавчої влади у сфері освіти і науки і оприлюднюються на його офіційному веб-сайті відповідно з законом. На основі цих Умов прийому, вчені ради вищих навчальних закладів (наукових установ) розробляють і затверджують власні Правила прийому в аспірантуру (ад’юнктуру) і докторантуру, та оприлюднюють їх на своїх веб-сайтах у встановлені Умовами прийому строки.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Правила прийому діють протягом відповідного навчального року і визначають процедуру, перелік і строки подання документів для вступу в аспірантуру (ад’юнктуру) та докторантуру вищого навчального закладу (наукової установи), а також встановлюють зміст, форму і строки вступних випробувань для конкурсного відбору абітурієнтів за кожною спеціальністю.</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7. Аспіранти (ад’юнкти) і докторанти проводять наукові дослідження згідно з індивідуальним планом наукової роботи, який затверджується вченою радою не пізніше ніж через 3 місяці після вступу здобувача наукового ступеня до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 xml:space="preserve">Індивідуальний план наукової роботи є окремим документом, який розробляється на основі освітньо-наукової (наукової) програми та використовується для оцінювання успішності виконання запланованої наукової роботи. Відставання від передбачених індивідуальним планом наукової роботи строків її виконання без </w:t>
      </w:r>
      <w:r w:rsidR="00154631" w:rsidRPr="00ED079E">
        <w:rPr>
          <w:rFonts w:ascii="Times New Roman" w:eastAsia="Times New Roman" w:hAnsi="Times New Roman" w:cs="Times New Roman"/>
          <w:color w:val="000000"/>
          <w:sz w:val="28"/>
          <w:szCs w:val="28"/>
          <w:lang w:val="uk-UA" w:eastAsia="ru-RU"/>
        </w:rPr>
        <w:t>обґрунтування</w:t>
      </w:r>
      <w:r w:rsidRPr="00ED079E">
        <w:rPr>
          <w:rFonts w:ascii="Times New Roman" w:eastAsia="Times New Roman" w:hAnsi="Times New Roman" w:cs="Times New Roman"/>
          <w:color w:val="000000"/>
          <w:sz w:val="28"/>
          <w:szCs w:val="28"/>
          <w:lang w:val="uk-UA" w:eastAsia="ru-RU"/>
        </w:rPr>
        <w:t xml:space="preserve"> наявності об’єктивних і поважних причин, може бути підставою для ухвалення вченою радою вищого навчального закладу (наукової установи) рішення про відрахування аспіранта (ад’юнкта) або докторанта.</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hAnsi="Times New Roman" w:cs="Times New Roman"/>
          <w:color w:val="000000"/>
          <w:sz w:val="28"/>
          <w:szCs w:val="28"/>
          <w:lang w:val="uk-UA" w:eastAsia="ru-RU"/>
        </w:rPr>
        <w:t xml:space="preserve">Обов’язковою складовою освітньо-наукової програми аспірантури </w:t>
      </w:r>
      <w:r w:rsidRPr="00ED079E">
        <w:rPr>
          <w:rFonts w:ascii="Times New Roman" w:eastAsia="Times New Roman" w:hAnsi="Times New Roman" w:cs="Times New Roman"/>
          <w:color w:val="000000"/>
          <w:sz w:val="28"/>
          <w:szCs w:val="28"/>
          <w:lang w:val="uk-UA"/>
        </w:rPr>
        <w:t xml:space="preserve">(ад’юнктури) </w:t>
      </w:r>
      <w:r w:rsidRPr="00ED079E">
        <w:rPr>
          <w:rFonts w:ascii="Times New Roman" w:hAnsi="Times New Roman" w:cs="Times New Roman"/>
          <w:color w:val="000000"/>
          <w:sz w:val="28"/>
          <w:szCs w:val="28"/>
          <w:lang w:val="uk-UA" w:eastAsia="ru-RU"/>
        </w:rPr>
        <w:t xml:space="preserve">є підготовка та публікація не менше однієї статті в науковому виданні, яке включене до міжнародної наукометричної бази Scopus </w:t>
      </w:r>
      <w:r w:rsidRPr="00DC47FE">
        <w:rPr>
          <w:rFonts w:ascii="Times New Roman" w:eastAsia="Times New Roman" w:hAnsi="Times New Roman" w:cs="Times New Roman"/>
          <w:color w:val="000000"/>
          <w:sz w:val="28"/>
          <w:szCs w:val="28"/>
          <w:lang w:val="uk-UA" w:eastAsia="ru-RU"/>
        </w:rPr>
        <w:t>(для аспірантів</w:t>
      </w:r>
      <w:r w:rsidRPr="00ED079E">
        <w:rPr>
          <w:rFonts w:ascii="Times New Roman" w:eastAsia="Times New Roman" w:hAnsi="Times New Roman" w:cs="Times New Roman"/>
          <w:color w:val="000000"/>
          <w:sz w:val="28"/>
          <w:szCs w:val="28"/>
          <w:lang w:val="uk-UA" w:eastAsia="ru-RU"/>
        </w:rPr>
        <w:t xml:space="preserve"> і ад’юнктів</w:t>
      </w:r>
      <w:r w:rsidRPr="00DC47FE">
        <w:rPr>
          <w:rFonts w:ascii="Times New Roman" w:eastAsia="Times New Roman" w:hAnsi="Times New Roman" w:cs="Times New Roman"/>
          <w:color w:val="000000"/>
          <w:sz w:val="28"/>
          <w:szCs w:val="28"/>
          <w:lang w:val="uk-UA" w:eastAsia="ru-RU"/>
        </w:rPr>
        <w:t>)</w:t>
      </w:r>
      <w:r w:rsidRPr="00ED079E">
        <w:rPr>
          <w:rFonts w:ascii="Times New Roman" w:hAnsi="Times New Roman" w:cs="Times New Roman"/>
          <w:color w:val="000000"/>
          <w:sz w:val="28"/>
          <w:szCs w:val="28"/>
          <w:lang w:val="uk-UA" w:eastAsia="ru-RU"/>
        </w:rPr>
        <w:t>/Web of Science (для докторантів) (або до іншої міжнародної бази, визначеної для окремої спеціальності Науково-методичною радою центрального органу виконавчої влади у сфері освіти і науки на підставі подання відповідної науково-методичної комісії).</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eastAsia="ru-RU"/>
        </w:rPr>
        <w:t>Індивідуальний план наукової роботи повинен завершуватися захистом дисертації або наукових результат</w:t>
      </w:r>
      <w:r w:rsidR="00154631">
        <w:rPr>
          <w:rFonts w:ascii="Times New Roman" w:eastAsia="Times New Roman" w:hAnsi="Times New Roman" w:cs="Times New Roman"/>
          <w:color w:val="000000"/>
          <w:sz w:val="28"/>
          <w:szCs w:val="28"/>
          <w:lang w:val="uk-UA" w:eastAsia="ru-RU"/>
        </w:rPr>
        <w:t>ів (монографії, сукупності стат</w:t>
      </w:r>
      <w:r w:rsidRPr="00ED079E">
        <w:rPr>
          <w:rFonts w:ascii="Times New Roman" w:eastAsia="Times New Roman" w:hAnsi="Times New Roman" w:cs="Times New Roman"/>
          <w:color w:val="000000"/>
          <w:sz w:val="28"/>
          <w:szCs w:val="28"/>
          <w:lang w:val="uk-UA" w:eastAsia="ru-RU"/>
        </w:rPr>
        <w:t xml:space="preserve">ей) у </w:t>
      </w:r>
      <w:r w:rsidRPr="00ED079E">
        <w:rPr>
          <w:rFonts w:ascii="Times New Roman" w:eastAsia="Times New Roman" w:hAnsi="Times New Roman" w:cs="Times New Roman"/>
          <w:color w:val="000000"/>
          <w:sz w:val="28"/>
          <w:szCs w:val="28"/>
          <w:lang w:val="uk-UA" w:eastAsia="ru-RU"/>
        </w:rPr>
        <w:lastRenderedPageBreak/>
        <w:t>спеціалізованій вченій раді.</w:t>
      </w:r>
      <w:r w:rsidRPr="00ED079E">
        <w:rPr>
          <w:rFonts w:ascii="Times New Roman" w:eastAsia="Times New Roman" w:hAnsi="Times New Roman" w:cs="Times New Roman"/>
          <w:color w:val="000000"/>
          <w:sz w:val="28"/>
          <w:szCs w:val="28"/>
          <w:lang w:val="uk-UA"/>
        </w:rPr>
        <w:t xml:space="preserve"> Вчена рада вищого навчального закладу (наукової установи) має право продовжити строк навчання в аспірантурі (ад’юнктурі) чи перебування в докторантурі понад визначений строк у випадку, якщо спеціалізована вчена рада невчасно розглянула подану до захисту дисертацію </w:t>
      </w:r>
      <w:r w:rsidRPr="00ED079E">
        <w:rPr>
          <w:rFonts w:ascii="Times New Roman" w:eastAsia="Times New Roman" w:hAnsi="Times New Roman" w:cs="Times New Roman"/>
          <w:color w:val="000000"/>
          <w:sz w:val="28"/>
          <w:szCs w:val="28"/>
          <w:lang w:val="uk-UA" w:eastAsia="ru-RU"/>
        </w:rPr>
        <w:t>або наукові результ</w:t>
      </w:r>
      <w:r w:rsidR="00154631">
        <w:rPr>
          <w:rFonts w:ascii="Times New Roman" w:eastAsia="Times New Roman" w:hAnsi="Times New Roman" w:cs="Times New Roman"/>
          <w:color w:val="000000"/>
          <w:sz w:val="28"/>
          <w:szCs w:val="28"/>
          <w:lang w:val="uk-UA" w:eastAsia="ru-RU"/>
        </w:rPr>
        <w:t>ати (монографію, сукупність ста</w:t>
      </w:r>
      <w:r w:rsidRPr="00ED079E">
        <w:rPr>
          <w:rFonts w:ascii="Times New Roman" w:eastAsia="Times New Roman" w:hAnsi="Times New Roman" w:cs="Times New Roman"/>
          <w:color w:val="000000"/>
          <w:sz w:val="28"/>
          <w:szCs w:val="28"/>
          <w:lang w:val="uk-UA" w:eastAsia="ru-RU"/>
        </w:rPr>
        <w:t>тей) здобувача наукового ступеня</w:t>
      </w:r>
      <w:r w:rsidRPr="00ED079E">
        <w:rPr>
          <w:rFonts w:ascii="Times New Roman" w:eastAsia="Times New Roman" w:hAnsi="Times New Roman" w:cs="Times New Roman"/>
          <w:color w:val="000000"/>
          <w:sz w:val="28"/>
          <w:szCs w:val="28"/>
          <w:lang w:val="uk-UA"/>
        </w:rPr>
        <w:t>. Продовжене навчання в аспірантурі (ад’юнктурі) або перебування в докторантурі не може здійснюватися за рахунок коштів державного бюджету.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16" w:name="o84"/>
      <w:bookmarkStart w:id="17" w:name="o85"/>
      <w:bookmarkEnd w:id="16"/>
      <w:bookmarkEnd w:id="17"/>
      <w:r w:rsidRPr="00ED079E">
        <w:rPr>
          <w:rFonts w:ascii="Times New Roman" w:eastAsia="Times New Roman" w:hAnsi="Times New Roman" w:cs="Times New Roman"/>
          <w:color w:val="000000"/>
          <w:sz w:val="28"/>
          <w:szCs w:val="28"/>
          <w:lang w:val="uk-UA"/>
        </w:rPr>
        <w:t xml:space="preserve">8. Аспірант </w:t>
      </w:r>
      <w:r w:rsidRPr="00ED079E">
        <w:rPr>
          <w:rFonts w:ascii="Times New Roman" w:eastAsia="Times New Roman" w:hAnsi="Times New Roman" w:cs="Times New Roman"/>
          <w:color w:val="000000"/>
          <w:sz w:val="28"/>
          <w:szCs w:val="28"/>
          <w:lang w:val="uk-UA" w:eastAsia="ru-RU"/>
        </w:rPr>
        <w:t xml:space="preserve">(ад’юнкт) </w:t>
      </w:r>
      <w:r w:rsidRPr="00ED079E">
        <w:rPr>
          <w:rFonts w:ascii="Times New Roman" w:eastAsia="Times New Roman" w:hAnsi="Times New Roman" w:cs="Times New Roman"/>
          <w:color w:val="000000"/>
          <w:sz w:val="28"/>
          <w:szCs w:val="28"/>
          <w:lang w:val="uk-UA"/>
        </w:rPr>
        <w:t>або докторант, який успішно виконав освітньо-наукову або наукову програму і захистив дисертацію (монографію, або наукові дося</w:t>
      </w:r>
      <w:r w:rsidR="00154631">
        <w:rPr>
          <w:rFonts w:ascii="Times New Roman" w:eastAsia="Times New Roman" w:hAnsi="Times New Roman" w:cs="Times New Roman"/>
          <w:color w:val="000000"/>
          <w:sz w:val="28"/>
          <w:szCs w:val="28"/>
          <w:lang w:val="uk-UA"/>
        </w:rPr>
        <w:t>гнення у вигляді сукупності ста</w:t>
      </w:r>
      <w:r w:rsidRPr="00ED079E">
        <w:rPr>
          <w:rFonts w:ascii="Times New Roman" w:eastAsia="Times New Roman" w:hAnsi="Times New Roman" w:cs="Times New Roman"/>
          <w:color w:val="000000"/>
          <w:sz w:val="28"/>
          <w:szCs w:val="28"/>
          <w:lang w:val="uk-UA"/>
        </w:rPr>
        <w:t xml:space="preserve">тей) до закінчення строку навчання в аспірантурі (ад’юнктурі) або перебування в докторантурі, вважається таким, що повністю виконав індивідуальний план наукової роботи і успішно завершив навчання на відповідному рівні вищої освіти. Такий аспірант </w:t>
      </w:r>
      <w:r w:rsidRPr="00ED079E">
        <w:rPr>
          <w:rFonts w:ascii="Times New Roman" w:eastAsia="Times New Roman" w:hAnsi="Times New Roman" w:cs="Times New Roman"/>
          <w:color w:val="000000"/>
          <w:sz w:val="28"/>
          <w:szCs w:val="28"/>
          <w:lang w:val="uk-UA" w:eastAsia="ru-RU"/>
        </w:rPr>
        <w:t xml:space="preserve">(ад’юнкт) </w:t>
      </w:r>
      <w:r w:rsidRPr="00ED079E">
        <w:rPr>
          <w:rFonts w:ascii="Times New Roman" w:eastAsia="Times New Roman" w:hAnsi="Times New Roman" w:cs="Times New Roman"/>
          <w:color w:val="000000"/>
          <w:sz w:val="28"/>
          <w:szCs w:val="28"/>
          <w:lang w:val="uk-UA"/>
        </w:rPr>
        <w:t>або докторант відраховується з аспірантури (ад’юнктури) або докторантури вищим навчальним закладом (науковою установою) з дня захисту і може бути рекомендований для відзначення (з відповідною відміткою в дипломі та/або додатку до диплому) спеціалізованою вченою радою, в якій проходив захист.</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uk-UA"/>
        </w:rPr>
      </w:pP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8"/>
          <w:szCs w:val="28"/>
          <w:lang w:val="uk-UA"/>
        </w:rPr>
      </w:pPr>
      <w:r w:rsidRPr="00ED079E">
        <w:rPr>
          <w:rFonts w:ascii="Times New Roman" w:eastAsia="Times New Roman" w:hAnsi="Times New Roman" w:cs="Times New Roman"/>
          <w:b/>
          <w:color w:val="000000"/>
          <w:sz w:val="28"/>
          <w:szCs w:val="28"/>
          <w:lang w:val="uk-UA"/>
        </w:rPr>
        <w:t xml:space="preserve">Права і обов’язки аспірантів </w:t>
      </w:r>
      <w:r w:rsidRPr="00ED079E">
        <w:rPr>
          <w:rFonts w:ascii="Times New Roman" w:eastAsia="Times New Roman" w:hAnsi="Times New Roman" w:cs="Times New Roman"/>
          <w:b/>
          <w:color w:val="000000"/>
          <w:sz w:val="28"/>
          <w:szCs w:val="28"/>
          <w:lang w:val="uk-UA" w:eastAsia="ru-RU"/>
        </w:rPr>
        <w:t xml:space="preserve">(ад’юнктів) </w:t>
      </w:r>
      <w:r w:rsidRPr="00ED079E">
        <w:rPr>
          <w:rFonts w:ascii="Times New Roman" w:eastAsia="Times New Roman" w:hAnsi="Times New Roman" w:cs="Times New Roman"/>
          <w:b/>
          <w:color w:val="000000"/>
          <w:sz w:val="28"/>
          <w:szCs w:val="28"/>
          <w:lang w:val="uk-UA"/>
        </w:rPr>
        <w:t>і докторантів</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9. Аспіранти </w:t>
      </w:r>
      <w:r w:rsidRPr="00ED079E">
        <w:rPr>
          <w:rFonts w:ascii="Times New Roman" w:eastAsia="Times New Roman" w:hAnsi="Times New Roman" w:cs="Times New Roman"/>
          <w:color w:val="000000"/>
          <w:sz w:val="28"/>
          <w:szCs w:val="28"/>
          <w:lang w:val="uk-UA" w:eastAsia="ru-RU"/>
        </w:rPr>
        <w:t xml:space="preserve">(ад’юнкти) </w:t>
      </w:r>
      <w:r w:rsidRPr="00ED079E">
        <w:rPr>
          <w:rFonts w:ascii="Times New Roman" w:eastAsia="Times New Roman" w:hAnsi="Times New Roman" w:cs="Times New Roman"/>
          <w:color w:val="000000"/>
          <w:sz w:val="28"/>
          <w:szCs w:val="28"/>
          <w:lang w:val="uk-UA"/>
        </w:rPr>
        <w:t>і докторанти мають право на:</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18" w:name="o54"/>
      <w:bookmarkStart w:id="19" w:name="o55"/>
      <w:bookmarkEnd w:id="18"/>
      <w:bookmarkEnd w:id="19"/>
      <w:r w:rsidRPr="00ED079E">
        <w:rPr>
          <w:rFonts w:ascii="Times New Roman" w:eastAsia="Times New Roman" w:hAnsi="Times New Roman" w:cs="Times New Roman"/>
          <w:color w:val="000000"/>
          <w:sz w:val="28"/>
          <w:szCs w:val="28"/>
          <w:lang w:val="uk-UA"/>
        </w:rPr>
        <w:t>1) отримання всіх видів відкритої наукової інформації і наукового консультування;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2) безпечні та нешкідливі умови навчання та проведення наукових досліджень;</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20" w:name="o56"/>
      <w:bookmarkEnd w:id="20"/>
      <w:r w:rsidRPr="00ED079E">
        <w:rPr>
          <w:rFonts w:ascii="Times New Roman" w:eastAsia="Times New Roman" w:hAnsi="Times New Roman" w:cs="Times New Roman"/>
          <w:color w:val="000000"/>
          <w:sz w:val="28"/>
          <w:szCs w:val="28"/>
          <w:lang w:val="uk-UA"/>
        </w:rPr>
        <w:t xml:space="preserve">3) участь у науковій діяльності кафедри, відділу, лабораторії, фахової групи вчених вищого навчального закладу (наукової установи), які здійснюють наукове керівництво аспірантами </w:t>
      </w:r>
      <w:r w:rsidRPr="00ED079E">
        <w:rPr>
          <w:rFonts w:ascii="Times New Roman" w:eastAsia="Times New Roman" w:hAnsi="Times New Roman" w:cs="Times New Roman"/>
          <w:color w:val="000000"/>
          <w:sz w:val="28"/>
          <w:szCs w:val="28"/>
          <w:lang w:val="uk-UA" w:eastAsia="ru-RU"/>
        </w:rPr>
        <w:t xml:space="preserve">(ад’юнктами) </w:t>
      </w:r>
      <w:r w:rsidRPr="00ED079E">
        <w:rPr>
          <w:rFonts w:ascii="Times New Roman" w:eastAsia="Times New Roman" w:hAnsi="Times New Roman" w:cs="Times New Roman"/>
          <w:color w:val="000000"/>
          <w:sz w:val="28"/>
          <w:szCs w:val="28"/>
          <w:lang w:val="uk-UA"/>
        </w:rPr>
        <w:t xml:space="preserve">та/або консультування докторантів, а також у діяльності </w:t>
      </w:r>
      <w:r w:rsidRPr="00ED079E">
        <w:rPr>
          <w:rFonts w:ascii="Times New Roman" w:hAnsi="Times New Roman" w:cs="Times New Roman"/>
          <w:color w:val="000000"/>
          <w:sz w:val="28"/>
          <w:szCs w:val="28"/>
          <w:shd w:val="clear" w:color="auto" w:fill="FFFFFF"/>
          <w:lang w:val="uk-UA"/>
        </w:rPr>
        <w:t>Наукових товариств студентів (курсантів, слухачів), аспірантів, докторантів і молодих вчених</w:t>
      </w:r>
      <w:r w:rsidRPr="00ED079E">
        <w:rPr>
          <w:rFonts w:ascii="Times New Roman" w:eastAsia="Times New Roman" w:hAnsi="Times New Roman" w:cs="Times New Roman"/>
          <w:color w:val="000000"/>
          <w:sz w:val="28"/>
          <w:szCs w:val="28"/>
          <w:lang w:val="uk-UA"/>
        </w:rPr>
        <w:t>;</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21" w:name="o57"/>
      <w:bookmarkEnd w:id="21"/>
      <w:r w:rsidRPr="00ED079E">
        <w:rPr>
          <w:rFonts w:ascii="Times New Roman" w:eastAsia="Times New Roman" w:hAnsi="Times New Roman" w:cs="Times New Roman"/>
          <w:color w:val="000000"/>
          <w:sz w:val="28"/>
          <w:szCs w:val="28"/>
          <w:lang w:val="uk-UA"/>
        </w:rPr>
        <w:t>4) академічну мобільність, зокрема міжнародну, для отримання додаткової консультації, необхідної для якісного проведення наукового дослідження та/або для успішного виконання частини освітньо-наукової (наукової) програми;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5) отримання державної стипендії встановленого розміру у разі зарахування на навчання за державним замовленням;</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22" w:name="o58"/>
      <w:bookmarkEnd w:id="22"/>
      <w:r w:rsidRPr="00ED079E">
        <w:rPr>
          <w:rFonts w:ascii="Times New Roman" w:eastAsia="Times New Roman" w:hAnsi="Times New Roman" w:cs="Times New Roman"/>
          <w:color w:val="000000"/>
          <w:sz w:val="28"/>
          <w:szCs w:val="28"/>
          <w:lang w:val="uk-UA"/>
        </w:rPr>
        <w:t>6) переривання навчання з поважних причин з подальшим його продовженням. Тривалість і кількість переривань навчання, а також поважність причин визначаються вченою радою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23" w:name="o59"/>
      <w:bookmarkStart w:id="24" w:name="o60"/>
      <w:bookmarkStart w:id="25" w:name="o63"/>
      <w:bookmarkEnd w:id="23"/>
      <w:bookmarkEnd w:id="24"/>
      <w:bookmarkEnd w:id="25"/>
      <w:r w:rsidRPr="00ED079E">
        <w:rPr>
          <w:rFonts w:ascii="Times New Roman" w:eastAsia="Times New Roman" w:hAnsi="Times New Roman" w:cs="Times New Roman"/>
          <w:color w:val="000000"/>
          <w:sz w:val="28"/>
          <w:szCs w:val="28"/>
          <w:lang w:val="uk-UA"/>
        </w:rPr>
        <w:t xml:space="preserve">7) забезпечення впорядкованим житлом - у разі зарахування на навчання за державним замовленням - на час навчання за умови оплати вартості користування житлом самим аспірантом </w:t>
      </w:r>
      <w:r w:rsidRPr="00ED079E">
        <w:rPr>
          <w:rFonts w:ascii="Times New Roman" w:eastAsia="Times New Roman" w:hAnsi="Times New Roman" w:cs="Times New Roman"/>
          <w:color w:val="000000"/>
          <w:sz w:val="28"/>
          <w:szCs w:val="28"/>
          <w:lang w:val="uk-UA" w:eastAsia="ru-RU"/>
        </w:rPr>
        <w:t xml:space="preserve">(ад’юнктом) </w:t>
      </w:r>
      <w:r w:rsidRPr="00ED079E">
        <w:rPr>
          <w:rFonts w:ascii="Times New Roman" w:eastAsia="Times New Roman" w:hAnsi="Times New Roman" w:cs="Times New Roman"/>
          <w:color w:val="000000"/>
          <w:sz w:val="28"/>
          <w:szCs w:val="28"/>
          <w:lang w:val="uk-UA"/>
        </w:rPr>
        <w:t xml:space="preserve">або докторантом (іногороднім);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26" w:name="o64"/>
      <w:bookmarkStart w:id="27" w:name="o65"/>
      <w:bookmarkStart w:id="28" w:name="o66"/>
      <w:bookmarkStart w:id="29" w:name="o67"/>
      <w:bookmarkEnd w:id="26"/>
      <w:bookmarkEnd w:id="27"/>
      <w:bookmarkEnd w:id="28"/>
      <w:bookmarkEnd w:id="29"/>
      <w:r w:rsidRPr="00ED079E">
        <w:rPr>
          <w:rFonts w:ascii="Times New Roman" w:eastAsia="Times New Roman" w:hAnsi="Times New Roman" w:cs="Times New Roman"/>
          <w:color w:val="000000"/>
          <w:sz w:val="28"/>
          <w:szCs w:val="28"/>
          <w:lang w:val="uk-UA"/>
        </w:rPr>
        <w:t xml:space="preserve">10. Аспіранти </w:t>
      </w:r>
      <w:r w:rsidRPr="00ED079E">
        <w:rPr>
          <w:rFonts w:ascii="Times New Roman" w:eastAsia="Times New Roman" w:hAnsi="Times New Roman" w:cs="Times New Roman"/>
          <w:color w:val="000000"/>
          <w:sz w:val="28"/>
          <w:szCs w:val="28"/>
          <w:lang w:val="uk-UA" w:eastAsia="ru-RU"/>
        </w:rPr>
        <w:t xml:space="preserve">(ад’юнкти) </w:t>
      </w:r>
      <w:r w:rsidRPr="00ED079E">
        <w:rPr>
          <w:rFonts w:ascii="Times New Roman" w:eastAsia="Times New Roman" w:hAnsi="Times New Roman" w:cs="Times New Roman"/>
          <w:color w:val="000000"/>
          <w:sz w:val="28"/>
          <w:szCs w:val="28"/>
          <w:lang w:val="uk-UA"/>
        </w:rPr>
        <w:t>і докторанти зобов’язані: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30" w:name="o68"/>
      <w:bookmarkEnd w:id="30"/>
      <w:r w:rsidRPr="00ED079E">
        <w:rPr>
          <w:rFonts w:ascii="Times New Roman" w:eastAsia="Times New Roman" w:hAnsi="Times New Roman" w:cs="Times New Roman"/>
          <w:color w:val="000000"/>
          <w:sz w:val="28"/>
          <w:szCs w:val="28"/>
          <w:lang w:val="uk-UA"/>
        </w:rPr>
        <w:t xml:space="preserve">1) дотримуватися вимог законодавства, моральних та етичних норм поведінки, встановлених вищим навчальним закладом (науковою установою) та/або професійними чи громадськими органами (організаціями), які згідно з законом </w:t>
      </w:r>
      <w:r w:rsidRPr="00ED079E">
        <w:rPr>
          <w:rFonts w:ascii="Times New Roman" w:eastAsia="Times New Roman" w:hAnsi="Times New Roman" w:cs="Times New Roman"/>
          <w:color w:val="000000"/>
          <w:sz w:val="28"/>
          <w:szCs w:val="28"/>
          <w:lang w:val="uk-UA"/>
        </w:rPr>
        <w:lastRenderedPageBreak/>
        <w:t>мають право встановлювати стандарти поведінки дослідників у відповідній галузі (професії);</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31" w:name="o69"/>
      <w:bookmarkEnd w:id="31"/>
      <w:r w:rsidRPr="00ED079E">
        <w:rPr>
          <w:rFonts w:ascii="Times New Roman" w:eastAsia="Times New Roman" w:hAnsi="Times New Roman" w:cs="Times New Roman"/>
          <w:color w:val="000000"/>
          <w:sz w:val="28"/>
          <w:szCs w:val="28"/>
          <w:lang w:val="uk-UA"/>
        </w:rPr>
        <w:t xml:space="preserve">2) виконувати освітньо-наукову (наукову) програму та навчальний план (для аспірантів </w:t>
      </w:r>
      <w:r w:rsidRPr="00ED079E">
        <w:rPr>
          <w:rFonts w:ascii="Times New Roman" w:eastAsia="Times New Roman" w:hAnsi="Times New Roman" w:cs="Times New Roman"/>
          <w:color w:val="000000"/>
          <w:sz w:val="28"/>
          <w:szCs w:val="28"/>
          <w:lang w:val="uk-UA" w:eastAsia="ru-RU"/>
        </w:rPr>
        <w:t>(ад’юнктів)</w:t>
      </w:r>
      <w:r w:rsidRPr="00ED079E">
        <w:rPr>
          <w:rFonts w:ascii="Times New Roman" w:eastAsia="Times New Roman" w:hAnsi="Times New Roman" w:cs="Times New Roman"/>
          <w:color w:val="000000"/>
          <w:sz w:val="28"/>
          <w:szCs w:val="28"/>
          <w:lang w:val="uk-UA"/>
        </w:rPr>
        <w:t>);</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32" w:name="o71"/>
      <w:bookmarkEnd w:id="32"/>
      <w:r w:rsidRPr="00ED079E">
        <w:rPr>
          <w:rFonts w:ascii="Times New Roman" w:eastAsia="Times New Roman" w:hAnsi="Times New Roman" w:cs="Times New Roman"/>
          <w:color w:val="000000"/>
          <w:sz w:val="28"/>
          <w:szCs w:val="28"/>
          <w:lang w:val="uk-UA"/>
        </w:rPr>
        <w:t xml:space="preserve">3) виконувати індивідуальний план наукової роботи та систематично </w:t>
      </w:r>
      <w:bookmarkStart w:id="33" w:name="o72"/>
      <w:bookmarkEnd w:id="33"/>
      <w:r w:rsidRPr="00ED079E">
        <w:rPr>
          <w:rFonts w:ascii="Times New Roman" w:eastAsia="Times New Roman" w:hAnsi="Times New Roman" w:cs="Times New Roman"/>
          <w:color w:val="000000"/>
          <w:sz w:val="28"/>
          <w:szCs w:val="28"/>
          <w:lang w:val="uk-UA"/>
        </w:rPr>
        <w:t>звітувати про хід його виконання на засіданні кафедри, відділу, лабораторії, вченої ради чи іншого колегіального органу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34" w:name="o73"/>
      <w:bookmarkEnd w:id="34"/>
      <w:r w:rsidRPr="00ED079E">
        <w:rPr>
          <w:rFonts w:ascii="Times New Roman" w:eastAsia="Times New Roman" w:hAnsi="Times New Roman" w:cs="Times New Roman"/>
          <w:color w:val="000000"/>
          <w:sz w:val="28"/>
          <w:szCs w:val="28"/>
          <w:lang w:val="uk-UA"/>
        </w:rPr>
        <w:t xml:space="preserve">4) у встановлений термін захистити дисертацію (для аспірантів і ад’юнктів) або </w:t>
      </w:r>
      <w:r w:rsidRPr="00ED079E">
        <w:rPr>
          <w:rFonts w:ascii="Times New Roman" w:hAnsi="Times New Roman" w:cs="Times New Roman"/>
          <w:color w:val="000000"/>
          <w:sz w:val="28"/>
          <w:szCs w:val="28"/>
          <w:shd w:val="clear" w:color="auto" w:fill="FFFFFF"/>
          <w:lang w:val="uk-UA"/>
        </w:rPr>
        <w:t>результати своїх наукових досягнень (дисертацію, або монографію, або сукупність опублікованих</w:t>
      </w:r>
      <w:r w:rsidR="00154631">
        <w:rPr>
          <w:rFonts w:ascii="Times New Roman" w:hAnsi="Times New Roman" w:cs="Times New Roman"/>
          <w:color w:val="000000"/>
          <w:sz w:val="28"/>
          <w:szCs w:val="28"/>
          <w:shd w:val="clear" w:color="auto" w:fill="FFFFFF"/>
          <w:lang w:val="uk-UA"/>
        </w:rPr>
        <w:t xml:space="preserve"> стат</w:t>
      </w:r>
      <w:r w:rsidRPr="00ED079E">
        <w:rPr>
          <w:rFonts w:ascii="Times New Roman" w:hAnsi="Times New Roman" w:cs="Times New Roman"/>
          <w:color w:val="000000"/>
          <w:sz w:val="28"/>
          <w:szCs w:val="28"/>
          <w:shd w:val="clear" w:color="auto" w:fill="FFFFFF"/>
          <w:lang w:val="uk-UA"/>
        </w:rPr>
        <w:t xml:space="preserve">ей </w:t>
      </w:r>
      <w:r w:rsidR="00154631">
        <w:rPr>
          <w:rFonts w:ascii="Times New Roman" w:hAnsi="Times New Roman" w:cs="Times New Roman"/>
          <w:color w:val="000000"/>
          <w:sz w:val="28"/>
          <w:szCs w:val="28"/>
          <w:shd w:val="clear" w:color="auto" w:fill="FFFFFF"/>
          <w:lang w:val="uk-UA"/>
        </w:rPr>
        <w:t>–</w:t>
      </w:r>
      <w:r w:rsidRPr="00ED079E">
        <w:rPr>
          <w:rFonts w:ascii="Times New Roman" w:hAnsi="Times New Roman" w:cs="Times New Roman"/>
          <w:color w:val="000000"/>
          <w:sz w:val="28"/>
          <w:szCs w:val="28"/>
          <w:shd w:val="clear" w:color="auto" w:fill="FFFFFF"/>
          <w:lang w:val="uk-UA"/>
        </w:rPr>
        <w:t xml:space="preserve"> </w:t>
      </w:r>
      <w:r w:rsidRPr="00ED079E">
        <w:rPr>
          <w:rFonts w:ascii="Times New Roman" w:eastAsia="Times New Roman" w:hAnsi="Times New Roman" w:cs="Times New Roman"/>
          <w:color w:val="000000"/>
          <w:sz w:val="28"/>
          <w:szCs w:val="28"/>
          <w:lang w:val="uk-UA"/>
        </w:rPr>
        <w:t>для докторантів) у спеціалізованій вченій раді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35" w:name="o74"/>
      <w:bookmarkEnd w:id="35"/>
      <w:r w:rsidRPr="00ED079E">
        <w:rPr>
          <w:rFonts w:ascii="Times New Roman" w:eastAsia="Times New Roman" w:hAnsi="Times New Roman" w:cs="Times New Roman"/>
          <w:color w:val="000000"/>
          <w:sz w:val="28"/>
          <w:szCs w:val="28"/>
          <w:lang w:val="uk-UA"/>
        </w:rPr>
        <w:t>5) дотримуватися статуту, правил внутрішнього розпорядку, інших документів вищого навчального закладу (наукової установи), що регулюють підготовку наукових і науково-педагогічних кадрів.</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11. Аспірантам (ад’юнктам) і докторантам можуть бути призначені в установленому порядку іменні стипендії, засновані на честь видатних діячів науки, культури, освіти, громадських діячів, а також засновані Президентом України, Кабінетом Міністрів України, а також державними і недержавними органами, підприємствами, установами і організаціями.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36" w:name="o75"/>
      <w:bookmarkStart w:id="37" w:name="o76"/>
      <w:bookmarkStart w:id="38" w:name="o77"/>
      <w:bookmarkStart w:id="39" w:name="o78"/>
      <w:bookmarkStart w:id="40" w:name="o79"/>
      <w:bookmarkStart w:id="41" w:name="o81"/>
      <w:bookmarkEnd w:id="36"/>
      <w:bookmarkEnd w:id="37"/>
      <w:bookmarkEnd w:id="38"/>
      <w:bookmarkEnd w:id="39"/>
      <w:bookmarkEnd w:id="40"/>
      <w:bookmarkEnd w:id="41"/>
      <w:r w:rsidRPr="00ED079E">
        <w:rPr>
          <w:rFonts w:ascii="Times New Roman" w:eastAsia="Times New Roman" w:hAnsi="Times New Roman" w:cs="Times New Roman"/>
          <w:color w:val="000000"/>
          <w:sz w:val="28"/>
          <w:szCs w:val="28"/>
          <w:lang w:val="uk-UA"/>
        </w:rPr>
        <w:t xml:space="preserve">12. Для реалізації права на академічну мобільність аспіранти </w:t>
      </w:r>
      <w:r w:rsidRPr="00ED079E">
        <w:rPr>
          <w:rFonts w:ascii="Times New Roman" w:eastAsia="Times New Roman" w:hAnsi="Times New Roman" w:cs="Times New Roman"/>
          <w:color w:val="000000"/>
          <w:sz w:val="28"/>
          <w:szCs w:val="28"/>
          <w:lang w:val="uk-UA" w:eastAsia="ru-RU"/>
        </w:rPr>
        <w:t xml:space="preserve">(ад’юнкти) </w:t>
      </w:r>
      <w:r w:rsidRPr="00ED079E">
        <w:rPr>
          <w:rFonts w:ascii="Times New Roman" w:eastAsia="Times New Roman" w:hAnsi="Times New Roman" w:cs="Times New Roman"/>
          <w:color w:val="000000"/>
          <w:sz w:val="28"/>
          <w:szCs w:val="28"/>
          <w:lang w:val="uk-UA"/>
        </w:rPr>
        <w:t xml:space="preserve">та докторанти можуть бути направлені вищим навчальним закладом (науковою установою) на стажування (отримання додаткових наукових консультацій та/або керівництва щодо наукової діяльності та/або засвоєння навчальних дисциплін в рамках виконання освітньо-наукової програми аспіранта </w:t>
      </w:r>
      <w:r w:rsidRPr="00ED079E">
        <w:rPr>
          <w:rFonts w:ascii="Times New Roman" w:eastAsia="Times New Roman" w:hAnsi="Times New Roman" w:cs="Times New Roman"/>
          <w:color w:val="000000"/>
          <w:sz w:val="28"/>
          <w:szCs w:val="28"/>
          <w:lang w:val="uk-UA" w:eastAsia="ru-RU"/>
        </w:rPr>
        <w:t>(ад’юнкта)</w:t>
      </w:r>
      <w:r w:rsidRPr="00ED079E">
        <w:rPr>
          <w:rFonts w:ascii="Times New Roman" w:eastAsia="Times New Roman" w:hAnsi="Times New Roman" w:cs="Times New Roman"/>
          <w:color w:val="000000"/>
          <w:sz w:val="28"/>
          <w:szCs w:val="28"/>
          <w:lang w:val="uk-UA"/>
        </w:rPr>
        <w:t>) до інших вітчизняних та/або закордонних вищих навчальних закладів або наукових центрів. Таке стажування здійснюється за рахунок:</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1) державного бюджету, в межах відповідних загальнодержавних програм фінансування обміну або стажування вчених;</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2) бюджету вищого навчального закладу (наукової установи), в якому зарахований або до якого спрямований аспірант </w:t>
      </w:r>
      <w:r w:rsidRPr="00ED079E">
        <w:rPr>
          <w:rFonts w:ascii="Times New Roman" w:eastAsia="Times New Roman" w:hAnsi="Times New Roman" w:cs="Times New Roman"/>
          <w:color w:val="000000"/>
          <w:sz w:val="28"/>
          <w:szCs w:val="28"/>
          <w:lang w:val="uk-UA" w:eastAsia="ru-RU"/>
        </w:rPr>
        <w:t xml:space="preserve">(ад’юнкт) </w:t>
      </w:r>
      <w:r w:rsidRPr="00ED079E">
        <w:rPr>
          <w:rFonts w:ascii="Times New Roman" w:eastAsia="Times New Roman" w:hAnsi="Times New Roman" w:cs="Times New Roman"/>
          <w:color w:val="000000"/>
          <w:sz w:val="28"/>
          <w:szCs w:val="28"/>
          <w:lang w:val="uk-UA"/>
        </w:rPr>
        <w:t>чи докторант;</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3) міжнародних договорів про обміни та/або стажування вчених, які підписані між вищими навчальними закладами (науковими установами) або між відповідними органами державної влади чи органами місцевого самоврядування;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4) коштів юридичних або фізичних осіб на умовах договору з приймаючою стороною.</w:t>
      </w:r>
    </w:p>
    <w:p w:rsid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uk-UA"/>
        </w:rPr>
      </w:pPr>
    </w:p>
    <w:p w:rsidR="00154631" w:rsidRDefault="00154631"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uk-UA"/>
        </w:rPr>
      </w:pPr>
    </w:p>
    <w:p w:rsidR="00154631" w:rsidRDefault="00154631"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uk-UA"/>
        </w:rPr>
      </w:pPr>
    </w:p>
    <w:p w:rsidR="00154631" w:rsidRPr="00ED079E" w:rsidRDefault="00154631"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uk-UA"/>
        </w:rPr>
      </w:pP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r w:rsidRPr="00ED079E">
        <w:rPr>
          <w:rFonts w:ascii="Times New Roman" w:eastAsia="Times New Roman" w:hAnsi="Times New Roman" w:cs="Times New Roman"/>
          <w:b/>
          <w:bCs/>
          <w:color w:val="000000"/>
          <w:sz w:val="28"/>
          <w:szCs w:val="28"/>
          <w:bdr w:val="none" w:sz="0" w:space="0" w:color="auto" w:frame="1"/>
          <w:lang w:val="uk-UA"/>
        </w:rPr>
        <w:t xml:space="preserve">Порядок навчання в аспірантурі </w:t>
      </w:r>
      <w:r w:rsidRPr="00ED079E">
        <w:rPr>
          <w:rFonts w:ascii="Times New Roman" w:eastAsia="Times New Roman" w:hAnsi="Times New Roman" w:cs="Times New Roman"/>
          <w:b/>
          <w:color w:val="000000"/>
          <w:sz w:val="28"/>
          <w:szCs w:val="28"/>
          <w:lang w:val="uk-UA"/>
        </w:rPr>
        <w:t>(ад’юнктурі)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b/>
          <w:bCs/>
          <w:color w:val="000000"/>
          <w:sz w:val="28"/>
          <w:szCs w:val="28"/>
          <w:bdr w:val="none" w:sz="0" w:space="0" w:color="auto" w:frame="1"/>
          <w:lang w:val="uk-UA"/>
        </w:rPr>
        <w:t>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13. На третьому рівні вищої освіти здобувачі ступеня доктора філософії можуть навчатися в аспірантурі (ад’юнктурі) за денною або заочною формою </w:t>
      </w:r>
      <w:r w:rsidRPr="00ED079E">
        <w:rPr>
          <w:rFonts w:ascii="Times New Roman" w:eastAsia="Times New Roman" w:hAnsi="Times New Roman" w:cs="Times New Roman"/>
          <w:color w:val="000000"/>
          <w:sz w:val="28"/>
          <w:szCs w:val="28"/>
          <w:lang w:val="uk-UA"/>
        </w:rPr>
        <w:lastRenderedPageBreak/>
        <w:t xml:space="preserve">навчання. Навчання в аспірантурі (ад’юнктурі) передбачає виконання освітньо-наукової програми вищого навчального закладу (наукової установи) за певною спеціальністю та самостійне проведення наукового дослідження під керівництвом одного або декількох наукових керівників. Усі аспіранти </w:t>
      </w:r>
      <w:r w:rsidRPr="00ED079E">
        <w:rPr>
          <w:rFonts w:ascii="Times New Roman" w:eastAsia="Times New Roman" w:hAnsi="Times New Roman" w:cs="Times New Roman"/>
          <w:color w:val="000000"/>
          <w:sz w:val="28"/>
          <w:szCs w:val="28"/>
          <w:lang w:val="uk-UA" w:eastAsia="ru-RU"/>
        </w:rPr>
        <w:t>(ад’юнкти)</w:t>
      </w:r>
      <w:r w:rsidRPr="00ED079E">
        <w:rPr>
          <w:rFonts w:ascii="Times New Roman" w:eastAsia="Times New Roman" w:hAnsi="Times New Roman" w:cs="Times New Roman"/>
          <w:color w:val="000000"/>
          <w:sz w:val="28"/>
          <w:szCs w:val="28"/>
          <w:lang w:val="uk-UA"/>
        </w:rPr>
        <w:t>, незалежно від форми навчання, зобов’язані відвідувати аудиторні заняття (під час сесійних періодів) і проходити усі форми поточного та підсумкового контролю, передбачені навчальним планом та освітньо-науковою програмою аспірантури (ад’юнктури)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14. Освітньо-наукова програма аспірантури (ад’юнктури) затверджується вченою радою вищого навчального закладу (наукової установи) для кожної спеціальності. Н</w:t>
      </w:r>
      <w:r w:rsidRPr="00ED079E">
        <w:rPr>
          <w:rFonts w:ascii="Times New Roman" w:hAnsi="Times New Roman" w:cs="Times New Roman"/>
          <w:color w:val="000000"/>
          <w:sz w:val="28"/>
          <w:szCs w:val="28"/>
          <w:shd w:val="clear" w:color="auto" w:fill="FFFFFF"/>
          <w:lang w:val="uk-UA"/>
        </w:rPr>
        <w:t>а підставі освітньо-наукової програми вищий навчальний заклад (наукова установа) розробляє навчальний план за кожною спеціальністю,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r w:rsidRPr="00ED079E">
        <w:rPr>
          <w:rFonts w:ascii="Times New Roman" w:eastAsia="Times New Roman" w:hAnsi="Times New Roman" w:cs="Times New Roman"/>
          <w:color w:val="000000"/>
          <w:sz w:val="28"/>
          <w:szCs w:val="28"/>
          <w:lang w:val="uk-UA"/>
        </w:rPr>
        <w:t xml:space="preserve"> Успішне виконання навчального плану аспірантури (ад’юнктури) є обов’язковою умовою навчання на третьому рівні вищої освіти.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Вчена рада вищого навчального закладу (наукової установи) має право прийняти рішення про визнання набутих аспірантом (ад’юнктом) до або поза аспірантурою (ад’юнктурою) компетентностей з однієї чи декількох дисциплін (зарахувати кредити ЄКТС), обов’язкове здобуття яких передбачено навчальним планом аспірантури (ад’юнктури).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rPr>
        <w:t>15. Освітньо-наукова програма на третьому рівні вищої освіти передбачає</w:t>
      </w:r>
      <w:r w:rsidRPr="00ED079E">
        <w:rPr>
          <w:rFonts w:ascii="Times New Roman" w:hAnsi="Times New Roman" w:cs="Times New Roman"/>
          <w:color w:val="000000"/>
          <w:sz w:val="28"/>
          <w:szCs w:val="28"/>
          <w:shd w:val="clear" w:color="auto" w:fill="FFFFFF"/>
          <w:lang w:val="uk-UA"/>
        </w:rPr>
        <w:t xml:space="preserve">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r w:rsidRPr="00ED079E">
        <w:rPr>
          <w:rFonts w:ascii="Times New Roman" w:hAnsi="Times New Roman" w:cs="Times New Roman"/>
          <w:color w:val="000000"/>
          <w:sz w:val="28"/>
          <w:szCs w:val="28"/>
          <w:lang w:val="uk-UA" w:eastAsia="ru-RU"/>
        </w:rPr>
        <w:t xml:space="preserve"> Обов’язковою складовою освітньо-наукової програми аспірантури </w:t>
      </w:r>
      <w:r w:rsidRPr="00ED079E">
        <w:rPr>
          <w:rFonts w:ascii="Times New Roman" w:eastAsia="Times New Roman" w:hAnsi="Times New Roman" w:cs="Times New Roman"/>
          <w:color w:val="000000"/>
          <w:sz w:val="28"/>
          <w:szCs w:val="28"/>
          <w:lang w:val="uk-UA"/>
        </w:rPr>
        <w:t xml:space="preserve">(ад’юнктури) </w:t>
      </w:r>
      <w:r w:rsidRPr="00ED079E">
        <w:rPr>
          <w:rFonts w:ascii="Times New Roman" w:hAnsi="Times New Roman" w:cs="Times New Roman"/>
          <w:color w:val="000000"/>
          <w:sz w:val="28"/>
          <w:szCs w:val="28"/>
          <w:lang w:val="uk-UA" w:eastAsia="ru-RU"/>
        </w:rPr>
        <w:t>є підготовка та публікація не менше однієї статті в науковому виданні, яке включене до міжнародної наукометричної бази Scopus (або до іншої міжнародної бази, визначеної для окремої спеціальності Науково-методичною радою центрального органу виконавчої влади у сфері освіти і науки на підставі подання відповідної науково-методичної комісії).</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Освітня складова (навчальний план) освітньо-наукової програми аспірантури (ад’юнктури) складається з 30-60 кредитів ЄКТС і повинна містити не менше трьох навчальних складових, в результаті засвоєння яких аспірант </w:t>
      </w:r>
      <w:r w:rsidRPr="00ED079E">
        <w:rPr>
          <w:rFonts w:ascii="Times New Roman" w:eastAsia="Times New Roman" w:hAnsi="Times New Roman" w:cs="Times New Roman"/>
          <w:color w:val="000000"/>
          <w:sz w:val="28"/>
          <w:szCs w:val="28"/>
          <w:lang w:val="uk-UA" w:eastAsia="ru-RU"/>
        </w:rPr>
        <w:t xml:space="preserve">(ад’юнкт) </w:t>
      </w:r>
      <w:r w:rsidRPr="00ED079E">
        <w:rPr>
          <w:rFonts w:ascii="Times New Roman" w:eastAsia="Times New Roman" w:hAnsi="Times New Roman" w:cs="Times New Roman"/>
          <w:color w:val="000000"/>
          <w:sz w:val="28"/>
          <w:szCs w:val="28"/>
          <w:lang w:val="uk-UA"/>
        </w:rPr>
        <w:t>повинен:</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1) </w:t>
      </w:r>
      <w:r w:rsidRPr="00ED079E">
        <w:rPr>
          <w:rFonts w:ascii="Times New Roman" w:eastAsia="Times New Roman" w:hAnsi="Times New Roman" w:cs="Times New Roman"/>
          <w:bCs/>
          <w:color w:val="000000"/>
          <w:sz w:val="28"/>
          <w:szCs w:val="28"/>
          <w:bdr w:val="none" w:sz="0" w:space="0" w:color="auto" w:frame="1"/>
          <w:lang w:val="uk-UA"/>
        </w:rPr>
        <w:t xml:space="preserve">оволодіти </w:t>
      </w:r>
      <w:r w:rsidRPr="00ED079E">
        <w:rPr>
          <w:rFonts w:ascii="Times New Roman" w:eastAsia="Times New Roman" w:hAnsi="Times New Roman" w:cs="Times New Roman"/>
          <w:color w:val="000000"/>
          <w:sz w:val="28"/>
          <w:szCs w:val="28"/>
          <w:lang w:val="uk-UA"/>
        </w:rPr>
        <w:t xml:space="preserve">глибинними професійними знаннями, науковим і культурним кругозором рівня здобувача наукового ступеня доктора філософії, зокрема шляхом засвоєння знань </w:t>
      </w:r>
      <w:r w:rsidRPr="00ED079E">
        <w:rPr>
          <w:rFonts w:ascii="Times New Roman" w:eastAsia="Times New Roman" w:hAnsi="Times New Roman" w:cs="Times New Roman"/>
          <w:bCs/>
          <w:color w:val="000000"/>
          <w:sz w:val="28"/>
          <w:szCs w:val="28"/>
          <w:bdr w:val="none" w:sz="0" w:space="0" w:color="auto" w:frame="1"/>
          <w:lang w:val="uk-UA"/>
        </w:rPr>
        <w:t xml:space="preserve">основних </w:t>
      </w:r>
      <w:r w:rsidRPr="00ED079E">
        <w:rPr>
          <w:rFonts w:ascii="Times New Roman" w:hAnsi="Times New Roman" w:cs="Times New Roman"/>
          <w:color w:val="000000"/>
          <w:sz w:val="28"/>
          <w:szCs w:val="28"/>
          <w:shd w:val="clear" w:color="auto" w:fill="FFFFFF"/>
          <w:lang w:val="uk-UA"/>
        </w:rPr>
        <w:t xml:space="preserve">концепцій, теоретичних та практичних проблем, історії розвитку галузі науки та сучасним станом розвитку наукової літератури </w:t>
      </w:r>
      <w:r w:rsidRPr="00ED079E">
        <w:rPr>
          <w:rFonts w:ascii="Times New Roman" w:eastAsia="Times New Roman" w:hAnsi="Times New Roman" w:cs="Times New Roman"/>
          <w:bCs/>
          <w:color w:val="000000"/>
          <w:sz w:val="28"/>
          <w:szCs w:val="28"/>
          <w:bdr w:val="none" w:sz="0" w:space="0" w:color="auto" w:frame="1"/>
          <w:lang w:val="uk-UA"/>
        </w:rPr>
        <w:t>за обраною спеціальністю (обсяг цієї навчальної складової становить не менше 12 кредитів ЄКТС);</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lastRenderedPageBreak/>
        <w:t>2) </w:t>
      </w:r>
      <w:r w:rsidRPr="00ED079E">
        <w:rPr>
          <w:rFonts w:ascii="Times New Roman" w:eastAsia="Times New Roman" w:hAnsi="Times New Roman" w:cs="Times New Roman"/>
          <w:bCs/>
          <w:color w:val="000000"/>
          <w:sz w:val="28"/>
          <w:szCs w:val="28"/>
          <w:bdr w:val="none" w:sz="0" w:space="0" w:color="auto" w:frame="1"/>
          <w:lang w:val="uk-UA"/>
        </w:rPr>
        <w:t>набути мовних компетентностей, достатніх для представлення наукових результатів іноземною мовою в усній та письмовій формі, а також для повного розуміння іншомовних наукових текстів (обсяг цієї навчальної складової становить не менше 12 кредитів ЄКТС);</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bCs/>
          <w:color w:val="000000"/>
          <w:sz w:val="28"/>
          <w:szCs w:val="28"/>
          <w:bdr w:val="none" w:sz="0" w:space="0" w:color="auto" w:frame="1"/>
          <w:lang w:val="uk-UA"/>
        </w:rPr>
        <w:t xml:space="preserve">3) </w:t>
      </w:r>
      <w:r w:rsidRPr="00ED079E">
        <w:rPr>
          <w:rFonts w:ascii="Times New Roman" w:eastAsia="Times New Roman" w:hAnsi="Times New Roman" w:cs="Times New Roman"/>
          <w:color w:val="000000"/>
          <w:sz w:val="28"/>
          <w:szCs w:val="28"/>
          <w:lang w:val="uk-UA"/>
        </w:rPr>
        <w:t xml:space="preserve">оволодіти універсальними навичками дослідника, зокрема методологією і методами </w:t>
      </w:r>
      <w:r w:rsidRPr="00ED079E">
        <w:rPr>
          <w:rFonts w:ascii="Times New Roman" w:eastAsia="Times New Roman" w:hAnsi="Times New Roman" w:cs="Times New Roman"/>
          <w:bCs/>
          <w:color w:val="000000"/>
          <w:sz w:val="28"/>
          <w:szCs w:val="28"/>
          <w:bdr w:val="none" w:sz="0" w:space="0" w:color="auto" w:frame="1"/>
          <w:lang w:val="uk-UA"/>
        </w:rPr>
        <w:t>наукового аналізу, усної та письмової презентації результатів дослідження, підготовкою та проведення навчальних занять (педагогічною діяльністю), управління науковими проектами та/або написання пропозицій на фінансування наукових досліджень тощо (обсяг цієї навчальної складової становить не менше 6 кредитів ЄКТС).</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 xml:space="preserve">Навчальний план аспірантури (ад’юнктури) повинен також містити перелік дисциплін вільного вибору аспіранта (ад’юнкта) </w:t>
      </w:r>
      <w:r w:rsidRPr="00ED079E">
        <w:rPr>
          <w:rFonts w:ascii="Times New Roman" w:hAnsi="Times New Roman" w:cs="Times New Roman"/>
          <w:color w:val="000000"/>
          <w:sz w:val="28"/>
          <w:szCs w:val="28"/>
          <w:shd w:val="clear" w:color="auto" w:fill="FFFFFF"/>
          <w:lang w:val="uk-UA"/>
        </w:rPr>
        <w:t>в обсязі, що становить не менш як 25 відсотків загальної кількості кредитів ЄКТС, передбачених навчальним планом. При цьому аспіранти (ад’юнкти) мають право вибирати навчальні дисципліни, що пропонуються для інших рівнів вищої освіти, за погодженням зі своїм науковим керівником.</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16. Для здійснення освітньої діяльності на третьому рівні вищої освіти вищі навчальні заклади (наукові установи) зобов’язані отримати відповідну ліцензію на підставі підтвердження їх відповідності стандартам освітньої діяльності, що включають мінімальні вимоги до:</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кадрового забезпечення освітньої діяльності (зокрема, кількість науково-педагогічних працівників з науковим ступенем, здатних забезпечувати належну освітню підготовку докторів філософії за відповідною спеціальністю);</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кадрового забезпечення наукової підготовки (зокрема, кількість науково-педагогічних та/або наукових працівників з науковим ступенем, які проводять наукові дослідження і мають публікації з відповідної спеціальності у фахових виданнях та/або провідних реферованих журналах інших країн);</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матеріально-технічної та інформаційної бази (зокрема вимоги до оснащення лабораторій, аудиторного та бібліотечного фонду, комп’ютеризації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 xml:space="preserve">навчально-методичного забезпечення відповідної освітньо-наукової програми аспірантури </w:t>
      </w:r>
      <w:r w:rsidRPr="00ED079E">
        <w:rPr>
          <w:rFonts w:ascii="Times New Roman" w:eastAsia="Times New Roman" w:hAnsi="Times New Roman" w:cs="Times New Roman"/>
          <w:color w:val="000000"/>
          <w:sz w:val="28"/>
          <w:szCs w:val="28"/>
          <w:lang w:val="uk-UA"/>
        </w:rPr>
        <w:t xml:space="preserve">(ад’юнктури) </w:t>
      </w:r>
      <w:r w:rsidRPr="00ED079E">
        <w:rPr>
          <w:rFonts w:ascii="Times New Roman" w:eastAsia="Times New Roman" w:hAnsi="Times New Roman" w:cs="Times New Roman"/>
          <w:color w:val="000000"/>
          <w:sz w:val="28"/>
          <w:szCs w:val="28"/>
          <w:lang w:val="uk-UA" w:eastAsia="ru-RU"/>
        </w:rPr>
        <w:t>за спеціальністю;</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забезпечення права на академічну мобільність аспірантів (ад’юнктів), зокрема наявність підписаних договорів між вищим навчальним закладом (науковою установою), де навчається аспірант (ад’юнкт) та іншими вищими навчальними закладами (науковими установами) про ведення спільної наукової діяльності, та/або спільного керівництва дослідженнями аспірантів (ад’юнктів), та/або викладання частини навчального плану, передбаченого освітньо-науковою програмою в іншому вищому навчальному закладі (науковій установі), зокрема за кордоном, з відповідним зарахуванням кредитів ЄКТС.</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ED079E">
        <w:rPr>
          <w:rFonts w:ascii="Times New Roman" w:eastAsia="Times New Roman" w:hAnsi="Times New Roman" w:cs="Times New Roman"/>
          <w:color w:val="000000"/>
          <w:sz w:val="28"/>
          <w:szCs w:val="28"/>
          <w:lang w:val="uk-UA" w:eastAsia="ru-RU"/>
        </w:rPr>
        <w:t xml:space="preserve">17. У разі підготовки докторів філософії за освітньо-науковою програмою, узгодженою між вищим навчальним закладом і науковою установою, реалізація навчального плану здійснюється вищим навчальним закладом, а забезпечення </w:t>
      </w:r>
      <w:r w:rsidRPr="00ED079E">
        <w:rPr>
          <w:rFonts w:ascii="Times New Roman" w:eastAsia="Times New Roman" w:hAnsi="Times New Roman" w:cs="Times New Roman"/>
          <w:color w:val="000000"/>
          <w:sz w:val="28"/>
          <w:szCs w:val="28"/>
          <w:lang w:val="uk-UA" w:eastAsia="ru-RU"/>
        </w:rPr>
        <w:lastRenderedPageBreak/>
        <w:t>проведення наукових досліджень згідно з індивідуальним планом наукової роботи реалізується науковою установою або вищим навчальним закладом спільно з науковою установою. У такому випадку під час ліцензування освітньої діяльності вищого навчального закладу на третьому рівні вищої освіти за відповідною спеціальністю та під час акредитації відповідної освітньо-наукової програми враховуються показники спільного наукового потенціалу вищого навчального закладу і відповідної наукової установи (зокрема, показники кадрового, матеріально-технічного та інформаційного забезпечення).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18. Підготовка докторів філософії за державним замовленням здійснюється виключно в аспірантурі (ад’юнктурі) за денною формою навчання.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Особам, зарахованим за державним замовленням до аспірантури (ад’юнктури), стипендія призначається з дня їх зарахування.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val="uk-UA"/>
        </w:rPr>
      </w:pPr>
      <w:r w:rsidRPr="00ED079E">
        <w:rPr>
          <w:rFonts w:ascii="Times New Roman" w:eastAsia="Times New Roman" w:hAnsi="Times New Roman" w:cs="Times New Roman"/>
          <w:bCs/>
          <w:color w:val="000000"/>
          <w:sz w:val="28"/>
          <w:szCs w:val="28"/>
          <w:bdr w:val="none" w:sz="0" w:space="0" w:color="auto" w:frame="1"/>
          <w:lang w:val="uk-UA"/>
        </w:rPr>
        <w:t>19 Державне замовлення на підготовку наукових і науково-педагогічних кадрів в аспірантурі (ад’юнктурі) за спеціальностями, розподіляється на конкурсній основі між вищими навчальними закладами та науковими установами. До участі у конкурсі на розміщення державного замовлення допускаються лише вищі навчальні заклади та наукові установи, які на момент проведення конкурсу мають чинний сертифікат про акредитацію відповідної освітньо-наукової програми.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42" w:name="o52"/>
      <w:bookmarkEnd w:id="42"/>
      <w:r w:rsidRPr="00ED079E">
        <w:rPr>
          <w:rFonts w:ascii="Times New Roman" w:eastAsia="Times New Roman" w:hAnsi="Times New Roman" w:cs="Times New Roman"/>
          <w:color w:val="000000"/>
          <w:sz w:val="28"/>
          <w:szCs w:val="28"/>
          <w:lang w:val="uk-UA"/>
        </w:rPr>
        <w:t xml:space="preserve">20. Кількість аспірантів </w:t>
      </w:r>
      <w:r w:rsidRPr="00ED079E">
        <w:rPr>
          <w:rFonts w:ascii="Times New Roman" w:eastAsia="Times New Roman" w:hAnsi="Times New Roman" w:cs="Times New Roman"/>
          <w:color w:val="000000"/>
          <w:sz w:val="28"/>
          <w:szCs w:val="28"/>
          <w:lang w:val="uk-UA" w:eastAsia="ru-RU"/>
        </w:rPr>
        <w:t>(ад’юнктів)</w:t>
      </w:r>
      <w:r w:rsidRPr="00ED079E">
        <w:rPr>
          <w:rFonts w:ascii="Times New Roman" w:eastAsia="Times New Roman" w:hAnsi="Times New Roman" w:cs="Times New Roman"/>
          <w:color w:val="000000"/>
          <w:sz w:val="28"/>
          <w:szCs w:val="28"/>
          <w:lang w:val="uk-UA"/>
        </w:rPr>
        <w:t xml:space="preserve">, підготовка яких здійснюється поза державним замовленням, визначається вченою радою вищого навчального закладу (наукової установи) з урахуванням можливостей забезпечення кваліфікованого наукового керівництва та освітніх потреб аспірантів </w:t>
      </w:r>
      <w:r w:rsidRPr="00ED079E">
        <w:rPr>
          <w:rFonts w:ascii="Times New Roman" w:eastAsia="Times New Roman" w:hAnsi="Times New Roman" w:cs="Times New Roman"/>
          <w:color w:val="000000"/>
          <w:sz w:val="28"/>
          <w:szCs w:val="28"/>
          <w:lang w:val="uk-UA" w:eastAsia="ru-RU"/>
        </w:rPr>
        <w:t>(ад’юнктів)</w:t>
      </w:r>
      <w:r w:rsidRPr="00ED079E">
        <w:rPr>
          <w:rFonts w:ascii="Times New Roman" w:eastAsia="Times New Roman" w:hAnsi="Times New Roman" w:cs="Times New Roman"/>
          <w:color w:val="000000"/>
          <w:sz w:val="28"/>
          <w:szCs w:val="28"/>
          <w:lang w:val="uk-UA"/>
        </w:rPr>
        <w:t>.</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rPr>
      </w:pPr>
      <w:bookmarkStart w:id="43" w:name="o99"/>
      <w:bookmarkEnd w:id="43"/>
      <w:r w:rsidRPr="00ED079E">
        <w:rPr>
          <w:rFonts w:ascii="Times New Roman" w:eastAsia="Times New Roman" w:hAnsi="Times New Roman" w:cs="Times New Roman"/>
          <w:b/>
          <w:color w:val="000000"/>
          <w:sz w:val="28"/>
          <w:szCs w:val="28"/>
          <w:lang w:val="uk-UA"/>
        </w:rPr>
        <w:t>Порядок та умови вступу до аспірантури (ад’юнктури)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21. До аспірантури (ад’юнктури) на конкурсній основі приймаються особи, які здобули вищу освіту на рівні магістра. </w:t>
      </w:r>
      <w:bookmarkStart w:id="44" w:name="o100"/>
      <w:bookmarkStart w:id="45" w:name="o101"/>
      <w:bookmarkStart w:id="46" w:name="o102"/>
      <w:bookmarkEnd w:id="44"/>
      <w:bookmarkEnd w:id="45"/>
      <w:bookmarkEnd w:id="46"/>
      <w:r w:rsidRPr="00ED079E">
        <w:rPr>
          <w:rFonts w:ascii="Times New Roman" w:eastAsia="Times New Roman" w:hAnsi="Times New Roman" w:cs="Times New Roman"/>
          <w:color w:val="000000"/>
          <w:sz w:val="28"/>
          <w:szCs w:val="28"/>
          <w:lang w:val="uk-UA"/>
        </w:rPr>
        <w:t xml:space="preserve">До вступних випробувань допускаються абітурієнти, які вчасно подали всі необхідні документи для вступу згідно з Правилами прийому в аспірантуру (ад’юнктуру) вищого навчального закладу (наукової установи). </w:t>
      </w:r>
      <w:bookmarkStart w:id="47" w:name="o103"/>
      <w:bookmarkEnd w:id="47"/>
      <w:r w:rsidRPr="00ED079E">
        <w:rPr>
          <w:rFonts w:ascii="Times New Roman" w:eastAsia="Times New Roman" w:hAnsi="Times New Roman" w:cs="Times New Roman"/>
          <w:color w:val="000000"/>
          <w:sz w:val="28"/>
          <w:szCs w:val="28"/>
          <w:lang w:val="uk-UA"/>
        </w:rPr>
        <w:t>Приймальна комісія може відмовити абітурієнту у допуску до проходження вступних випробувань в аспірантуру (ад’юнктуру) виключно у зв’язку з неподанням у встановлений термін всіх або окремих документів, визначених Правилами прийому.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Перелік документів, необхідних для вступу до аспірантури (ад’юнктури), повинен включати: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48" w:name="o37"/>
      <w:bookmarkEnd w:id="48"/>
      <w:r w:rsidRPr="00ED079E">
        <w:rPr>
          <w:rFonts w:ascii="Times New Roman" w:eastAsia="Times New Roman" w:hAnsi="Times New Roman" w:cs="Times New Roman"/>
          <w:color w:val="000000"/>
          <w:sz w:val="28"/>
          <w:szCs w:val="28"/>
          <w:lang w:val="uk-UA"/>
        </w:rPr>
        <w:t>1) заяву вступника;</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2) медичну довідку про стан здоров’я за формою № 286-у (або за іншою формою з аналогічним змістом, якщо абітурієнт знаходиться закордоном на момент подачі документів для вступу в аспірантуру (ад’юнктуру));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3) копію диплома магістра із зазначенням здобутої спеціальності.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У разі, якщо диплом магістра, на основі якого абітурієнт вступає в аспірантуру (ад’юнктуру), здобутий у іноземному вищому навчальному закладі, абітурієнт допускається до вступних випробувань на рівні з іншими абітурієнтами. У разі успішного складання вступних випробувань вчена рада відповідного вищого </w:t>
      </w:r>
      <w:r w:rsidRPr="00ED079E">
        <w:rPr>
          <w:rFonts w:ascii="Times New Roman" w:eastAsia="Times New Roman" w:hAnsi="Times New Roman" w:cs="Times New Roman"/>
          <w:color w:val="000000"/>
          <w:sz w:val="28"/>
          <w:szCs w:val="28"/>
          <w:lang w:val="uk-UA"/>
        </w:rPr>
        <w:lastRenderedPageBreak/>
        <w:t xml:space="preserve">навчального (наукової установи) закладу має одночасно із зарахуванням абітурієнта прийняти рішення про визнання його диплому, або надати </w:t>
      </w:r>
      <w:r w:rsidR="00154631" w:rsidRPr="00ED079E">
        <w:rPr>
          <w:rFonts w:ascii="Times New Roman" w:eastAsia="Times New Roman" w:hAnsi="Times New Roman" w:cs="Times New Roman"/>
          <w:color w:val="000000"/>
          <w:sz w:val="28"/>
          <w:szCs w:val="28"/>
          <w:lang w:val="uk-UA"/>
        </w:rPr>
        <w:t>обґрунтоване</w:t>
      </w:r>
      <w:r w:rsidRPr="00ED079E">
        <w:rPr>
          <w:rFonts w:ascii="Times New Roman" w:eastAsia="Times New Roman" w:hAnsi="Times New Roman" w:cs="Times New Roman"/>
          <w:color w:val="000000"/>
          <w:sz w:val="28"/>
          <w:szCs w:val="28"/>
          <w:lang w:val="uk-UA"/>
        </w:rPr>
        <w:t xml:space="preserve"> пояснення причин відмови у такому визнанні.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У Правилах прийому в аспірантуру (ад’юнктуру) вищі навчальні заклади (наукові установи) можуть встановити додатковий перелік документів, зокрема:</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1) список опублікованих наукових праць і винаходів;</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2) науковий текст (доповідь реферат, дослідницька пропозиція, проект) з обраної абітурієнтом спеціальності;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3) рекомендаційний лист(и) (зокрема, від потенційного роботодавця та/або вченого, зацікавленого у науковій співпраці з абітурієнтом у разі його вступу до аспірантури (ад’юнктури) відповідного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4) інші докази спроможності абітурієнта проводити наукові дослідження за обраною спеціальністю.</w:t>
      </w:r>
      <w:bookmarkStart w:id="49" w:name="o104"/>
      <w:bookmarkEnd w:id="49"/>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22. Вступні випробування до аспірантури (ад’юнктури) вищого навчального закладу (наукової установи) складаються з:</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вступного іспиту із спеціальності (в обсязі навчальної програми освітнього рівня магістра відповідної спеціальності);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вступного іспиту із однієї іноземної мови (на вибір вченої ради вищого навчального закладу (наукової установи) в обсязі, який відповідає необхідному вступному рівню для подальшого навчання (вдосконалення) цієї іноземної мови в аспірантурі (ад’юнктурі));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інших форм вступних випробувань (іспити, співбесіди, презентації дослідницьких пропозицій чи досягнень тощо).</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Вага кожного вступного випробування при вирахуванні результатів конкурсу визначається в Правилах прийому в аспірантуру (ад’юнктуру).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50" w:name="o105"/>
      <w:bookmarkEnd w:id="50"/>
      <w:r w:rsidRPr="00ED079E">
        <w:rPr>
          <w:rFonts w:ascii="Times New Roman" w:eastAsia="Times New Roman" w:hAnsi="Times New Roman" w:cs="Times New Roman"/>
          <w:color w:val="000000"/>
          <w:sz w:val="28"/>
          <w:szCs w:val="28"/>
          <w:lang w:val="uk-UA"/>
        </w:rPr>
        <w:t>Відповідно до Правил прийому до вищого навчального закладу (наукової установи) абітурієнтам, які вступають до аспірантури (ад’юнктури) на іншу спеціальність ніж та, яка зазначена в їх дипломі магістра, можуть бути призначені додаткові вступні випробування.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Результати вступних випробувань до аспірантури (ад’юнктури) дійсні для вступу до відповідного вищого навчального закладу (наукової установи) протягом одного календарного року.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FF0000"/>
          <w:sz w:val="28"/>
          <w:szCs w:val="28"/>
          <w:lang w:val="uk-UA"/>
        </w:rPr>
      </w:pPr>
      <w:bookmarkStart w:id="51" w:name="o106"/>
      <w:bookmarkStart w:id="52" w:name="o107"/>
      <w:bookmarkEnd w:id="51"/>
      <w:bookmarkEnd w:id="52"/>
      <w:r w:rsidRPr="00ED079E">
        <w:rPr>
          <w:rFonts w:ascii="Times New Roman" w:eastAsia="Times New Roman" w:hAnsi="Times New Roman" w:cs="Times New Roman"/>
          <w:color w:val="000000"/>
          <w:sz w:val="28"/>
          <w:szCs w:val="28"/>
          <w:lang w:val="uk-UA"/>
        </w:rPr>
        <w:t>23. Вступні випробування до аспірантури (ад’юнктури) проводиться предметними комісіями, як правило, у кількості 3-5 осіб, які призначаються керівником вищого навчального закладу (наукової установи), і до складу яких включаються доктори філософії та доктори наук, які здійснюють наукові дослідження у відповідній спеціальності та відповідають за виконання відповідної освітньо-наукової програми. До предметних комісій можуть також бути призначені потенційні наукові керівники вступників.</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До складу предметної комісії з іноземної мови можуть включатися також штатні співробітники вищого навчального закладу (наукової установи), які не мають </w:t>
      </w:r>
      <w:r w:rsidRPr="00ED079E">
        <w:rPr>
          <w:rFonts w:ascii="Times New Roman" w:eastAsia="Times New Roman" w:hAnsi="Times New Roman" w:cs="Times New Roman"/>
          <w:color w:val="000000"/>
          <w:sz w:val="28"/>
          <w:szCs w:val="28"/>
          <w:lang w:val="uk-UA"/>
        </w:rPr>
        <w:lastRenderedPageBreak/>
        <w:t>наукового ступеня і вченого звання, але за рішенням вченої ради можуть кваліфіковано оцінити рівень знання відповідної мови вступником.</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53" w:name="o108"/>
      <w:bookmarkStart w:id="54" w:name="o109"/>
      <w:bookmarkStart w:id="55" w:name="o111"/>
      <w:bookmarkEnd w:id="53"/>
      <w:bookmarkEnd w:id="54"/>
      <w:bookmarkEnd w:id="55"/>
      <w:r w:rsidRPr="00ED079E">
        <w:rPr>
          <w:rFonts w:ascii="Times New Roman" w:eastAsia="Times New Roman" w:hAnsi="Times New Roman" w:cs="Times New Roman"/>
          <w:color w:val="000000"/>
          <w:sz w:val="28"/>
          <w:szCs w:val="28"/>
          <w:lang w:val="uk-UA"/>
        </w:rPr>
        <w:t>24. За результатами проведення вступних випробувань до аспірантури (ад’юнктури) приймальна комісія приймає рішення щодо кожного вступника за процедурою, визначеною Правилами прийому відповідного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56" w:name="o112"/>
      <w:bookmarkStart w:id="57" w:name="o113"/>
      <w:bookmarkEnd w:id="56"/>
      <w:bookmarkEnd w:id="57"/>
      <w:r w:rsidRPr="00ED079E">
        <w:rPr>
          <w:rFonts w:ascii="Times New Roman" w:eastAsia="Times New Roman" w:hAnsi="Times New Roman" w:cs="Times New Roman"/>
          <w:color w:val="000000"/>
          <w:sz w:val="28"/>
          <w:szCs w:val="28"/>
          <w:lang w:val="uk-UA"/>
        </w:rPr>
        <w:t>Зарахування до аспірантури (ад’юнктури) проводиться наказом керівника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58" w:name="o114"/>
      <w:bookmarkEnd w:id="58"/>
      <w:r w:rsidRPr="00ED079E">
        <w:rPr>
          <w:rFonts w:ascii="Times New Roman" w:eastAsia="Times New Roman" w:hAnsi="Times New Roman" w:cs="Times New Roman"/>
          <w:color w:val="000000"/>
          <w:sz w:val="28"/>
          <w:szCs w:val="28"/>
          <w:lang w:val="uk-UA"/>
        </w:rPr>
        <w:t xml:space="preserve">Про зарахування до аспірантури (ад’юнктури) або про відмову в зарахуванні до аспірантури (ад’юнктури) вступнику повідомляється в п’ятиденний строк з дня прийняття приймальною комісією відповідного рішення.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59" w:name="o115"/>
      <w:bookmarkEnd w:id="59"/>
      <w:r w:rsidRPr="00ED079E">
        <w:rPr>
          <w:rFonts w:ascii="Times New Roman" w:eastAsia="Times New Roman" w:hAnsi="Times New Roman" w:cs="Times New Roman"/>
          <w:color w:val="000000"/>
          <w:sz w:val="28"/>
          <w:szCs w:val="28"/>
          <w:lang w:val="uk-UA"/>
        </w:rPr>
        <w:t xml:space="preserve">25. Кожному аспіранту </w:t>
      </w:r>
      <w:r w:rsidRPr="00ED079E">
        <w:rPr>
          <w:rFonts w:ascii="Times New Roman" w:eastAsia="Times New Roman" w:hAnsi="Times New Roman" w:cs="Times New Roman"/>
          <w:color w:val="000000"/>
          <w:sz w:val="28"/>
          <w:szCs w:val="28"/>
          <w:lang w:val="uk-UA" w:eastAsia="ru-RU"/>
        </w:rPr>
        <w:t xml:space="preserve">(ад’юнкту) </w:t>
      </w:r>
      <w:r w:rsidRPr="00ED079E">
        <w:rPr>
          <w:rFonts w:ascii="Times New Roman" w:eastAsia="Times New Roman" w:hAnsi="Times New Roman" w:cs="Times New Roman"/>
          <w:color w:val="000000"/>
          <w:sz w:val="28"/>
          <w:szCs w:val="28"/>
          <w:lang w:val="uk-UA"/>
        </w:rPr>
        <w:t xml:space="preserve">одночасно з його зарахуванням відповідним наказом керівника вищого навчального закладу (наукової установи) призначається науковий керівник – штатний науковий або науково-педагогічний працівник з науковим ступенем.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60" w:name="o116"/>
      <w:bookmarkEnd w:id="60"/>
      <w:r w:rsidRPr="00ED079E">
        <w:rPr>
          <w:rFonts w:ascii="Times New Roman" w:eastAsia="Times New Roman" w:hAnsi="Times New Roman" w:cs="Times New Roman"/>
          <w:color w:val="000000"/>
          <w:sz w:val="28"/>
          <w:szCs w:val="28"/>
          <w:lang w:val="uk-UA"/>
        </w:rPr>
        <w:t xml:space="preserve">Науковий керівник аспіранта </w:t>
      </w:r>
      <w:r w:rsidRPr="00ED079E">
        <w:rPr>
          <w:rFonts w:ascii="Times New Roman" w:eastAsia="Times New Roman" w:hAnsi="Times New Roman" w:cs="Times New Roman"/>
          <w:color w:val="000000"/>
          <w:sz w:val="28"/>
          <w:szCs w:val="28"/>
          <w:lang w:val="uk-UA" w:eastAsia="ru-RU"/>
        </w:rPr>
        <w:t xml:space="preserve">(ад’юнкта) </w:t>
      </w:r>
      <w:r w:rsidRPr="00ED079E">
        <w:rPr>
          <w:rFonts w:ascii="Times New Roman" w:eastAsia="Times New Roman" w:hAnsi="Times New Roman" w:cs="Times New Roman"/>
          <w:color w:val="000000"/>
          <w:sz w:val="28"/>
          <w:szCs w:val="28"/>
          <w:lang w:val="uk-UA"/>
        </w:rPr>
        <w:t xml:space="preserve">здійснює наукове керівництво роботою над дисертацією, контролює виконання затвердженого вченою радою індивідуального плану наукової роботи та несе особисту відповідальність за якісне і вчасне виконання аспірантом </w:t>
      </w:r>
      <w:r w:rsidRPr="00ED079E">
        <w:rPr>
          <w:rFonts w:ascii="Times New Roman" w:eastAsia="Times New Roman" w:hAnsi="Times New Roman" w:cs="Times New Roman"/>
          <w:color w:val="000000"/>
          <w:sz w:val="28"/>
          <w:szCs w:val="28"/>
          <w:lang w:val="uk-UA" w:eastAsia="ru-RU"/>
        </w:rPr>
        <w:t xml:space="preserve">(ад’юнктом) </w:t>
      </w:r>
      <w:r w:rsidRPr="00ED079E">
        <w:rPr>
          <w:rFonts w:ascii="Times New Roman" w:eastAsia="Times New Roman" w:hAnsi="Times New Roman" w:cs="Times New Roman"/>
          <w:color w:val="000000"/>
          <w:sz w:val="28"/>
          <w:szCs w:val="28"/>
          <w:lang w:val="uk-UA"/>
        </w:rPr>
        <w:t>дисертаційного дослідження.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61" w:name="o117"/>
      <w:bookmarkEnd w:id="61"/>
      <w:r w:rsidRPr="00ED079E">
        <w:rPr>
          <w:rFonts w:ascii="Times New Roman" w:eastAsia="Times New Roman" w:hAnsi="Times New Roman" w:cs="Times New Roman"/>
          <w:color w:val="000000"/>
          <w:sz w:val="28"/>
          <w:szCs w:val="28"/>
          <w:lang w:val="uk-UA"/>
        </w:rPr>
        <w:t xml:space="preserve">Кількість аспірантів </w:t>
      </w:r>
      <w:r w:rsidRPr="00ED079E">
        <w:rPr>
          <w:rFonts w:ascii="Times New Roman" w:eastAsia="Times New Roman" w:hAnsi="Times New Roman" w:cs="Times New Roman"/>
          <w:color w:val="000000"/>
          <w:sz w:val="28"/>
          <w:szCs w:val="28"/>
          <w:lang w:val="uk-UA" w:eastAsia="ru-RU"/>
        </w:rPr>
        <w:t>(ад’юнктів)</w:t>
      </w:r>
      <w:r w:rsidRPr="00ED079E">
        <w:rPr>
          <w:rFonts w:ascii="Times New Roman" w:eastAsia="Times New Roman" w:hAnsi="Times New Roman" w:cs="Times New Roman"/>
          <w:color w:val="000000"/>
          <w:sz w:val="28"/>
          <w:szCs w:val="28"/>
          <w:lang w:val="uk-UA"/>
        </w:rPr>
        <w:t xml:space="preserve">, прикріплених до наукового керівника </w:t>
      </w:r>
      <w:r w:rsidR="00154631">
        <w:rPr>
          <w:rFonts w:ascii="Times New Roman" w:eastAsia="Times New Roman" w:hAnsi="Times New Roman" w:cs="Times New Roman"/>
          <w:color w:val="000000"/>
          <w:sz w:val="28"/>
          <w:szCs w:val="28"/>
          <w:lang w:val="uk-UA"/>
        </w:rPr>
        <w:t>–</w:t>
      </w:r>
      <w:r w:rsidRPr="00ED079E">
        <w:rPr>
          <w:rFonts w:ascii="Times New Roman" w:eastAsia="Times New Roman" w:hAnsi="Times New Roman" w:cs="Times New Roman"/>
          <w:color w:val="000000"/>
          <w:sz w:val="28"/>
          <w:szCs w:val="28"/>
          <w:lang w:val="uk-UA"/>
        </w:rPr>
        <w:t xml:space="preserve"> доктора наук, не повинна перевищувати 5 осіб одночасно (разом з докторантами), а для наукового керівника </w:t>
      </w:r>
      <w:r w:rsidR="00154631">
        <w:rPr>
          <w:rFonts w:ascii="Times New Roman" w:eastAsia="Times New Roman" w:hAnsi="Times New Roman" w:cs="Times New Roman"/>
          <w:color w:val="000000"/>
          <w:sz w:val="28"/>
          <w:szCs w:val="28"/>
          <w:lang w:val="uk-UA"/>
        </w:rPr>
        <w:t>–</w:t>
      </w:r>
      <w:r w:rsidRPr="00ED079E">
        <w:rPr>
          <w:rFonts w:ascii="Times New Roman" w:eastAsia="Times New Roman" w:hAnsi="Times New Roman" w:cs="Times New Roman"/>
          <w:color w:val="000000"/>
          <w:sz w:val="28"/>
          <w:szCs w:val="28"/>
          <w:lang w:val="uk-UA"/>
        </w:rPr>
        <w:t xml:space="preserve"> доктора філософії </w:t>
      </w:r>
      <w:r w:rsidR="00154631">
        <w:rPr>
          <w:rFonts w:ascii="Times New Roman" w:eastAsia="Times New Roman" w:hAnsi="Times New Roman" w:cs="Times New Roman"/>
          <w:color w:val="000000"/>
          <w:sz w:val="28"/>
          <w:szCs w:val="28"/>
          <w:lang w:val="uk-UA"/>
        </w:rPr>
        <w:t>–</w:t>
      </w:r>
      <w:r w:rsidRPr="00ED079E">
        <w:rPr>
          <w:rFonts w:ascii="Times New Roman" w:eastAsia="Times New Roman" w:hAnsi="Times New Roman" w:cs="Times New Roman"/>
          <w:color w:val="000000"/>
          <w:sz w:val="28"/>
          <w:szCs w:val="28"/>
          <w:lang w:val="uk-UA"/>
        </w:rPr>
        <w:t xml:space="preserve"> 3 осіб, включаючи аспірантів </w:t>
      </w:r>
      <w:r w:rsidRPr="00ED079E">
        <w:rPr>
          <w:rFonts w:ascii="Times New Roman" w:eastAsia="Times New Roman" w:hAnsi="Times New Roman" w:cs="Times New Roman"/>
          <w:color w:val="000000"/>
          <w:sz w:val="28"/>
          <w:szCs w:val="28"/>
          <w:lang w:val="uk-UA" w:eastAsia="ru-RU"/>
        </w:rPr>
        <w:t>(ад’юнктів)</w:t>
      </w:r>
      <w:r w:rsidRPr="00ED079E">
        <w:rPr>
          <w:rFonts w:ascii="Times New Roman" w:eastAsia="Times New Roman" w:hAnsi="Times New Roman" w:cs="Times New Roman"/>
          <w:color w:val="000000"/>
          <w:sz w:val="28"/>
          <w:szCs w:val="28"/>
          <w:lang w:val="uk-UA"/>
        </w:rPr>
        <w:t>, підготовка яких здійснюється поза державним замовленням.</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62" w:name="o118"/>
      <w:bookmarkEnd w:id="62"/>
      <w:r w:rsidRPr="00ED079E">
        <w:rPr>
          <w:rFonts w:ascii="Times New Roman" w:eastAsia="Times New Roman" w:hAnsi="Times New Roman" w:cs="Times New Roman"/>
          <w:color w:val="000000"/>
          <w:sz w:val="28"/>
          <w:szCs w:val="28"/>
          <w:lang w:val="uk-UA"/>
        </w:rPr>
        <w:t xml:space="preserve">На здійснення наукового керівництва одного аспіранта </w:t>
      </w:r>
      <w:r w:rsidRPr="00ED079E">
        <w:rPr>
          <w:rFonts w:ascii="Times New Roman" w:eastAsia="Times New Roman" w:hAnsi="Times New Roman" w:cs="Times New Roman"/>
          <w:color w:val="000000"/>
          <w:sz w:val="28"/>
          <w:szCs w:val="28"/>
          <w:lang w:val="uk-UA" w:eastAsia="ru-RU"/>
        </w:rPr>
        <w:t xml:space="preserve">(ад’юнкта) </w:t>
      </w:r>
      <w:r w:rsidRPr="00ED079E">
        <w:rPr>
          <w:rFonts w:ascii="Times New Roman" w:eastAsia="Times New Roman" w:hAnsi="Times New Roman" w:cs="Times New Roman"/>
          <w:color w:val="000000"/>
          <w:sz w:val="28"/>
          <w:szCs w:val="28"/>
          <w:lang w:val="uk-UA"/>
        </w:rPr>
        <w:t>керівникові відводиться щороку 50 академічних годин навчального навантаження.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Рішенням вченої ради одному аспіранту </w:t>
      </w:r>
      <w:r w:rsidRPr="00ED079E">
        <w:rPr>
          <w:rFonts w:ascii="Times New Roman" w:eastAsia="Times New Roman" w:hAnsi="Times New Roman" w:cs="Times New Roman"/>
          <w:color w:val="000000"/>
          <w:sz w:val="28"/>
          <w:szCs w:val="28"/>
          <w:lang w:val="uk-UA" w:eastAsia="ru-RU"/>
        </w:rPr>
        <w:t xml:space="preserve">(ад’юнкту) </w:t>
      </w:r>
      <w:r w:rsidRPr="00ED079E">
        <w:rPr>
          <w:rFonts w:ascii="Times New Roman" w:eastAsia="Times New Roman" w:hAnsi="Times New Roman" w:cs="Times New Roman"/>
          <w:color w:val="000000"/>
          <w:sz w:val="28"/>
          <w:szCs w:val="28"/>
          <w:lang w:val="uk-UA"/>
        </w:rPr>
        <w:t>може бути призначено два або більше наукових керівників з відповідним розподілом годин навчального навантаження між ними.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63" w:name="o119"/>
      <w:bookmarkEnd w:id="63"/>
      <w:r w:rsidRPr="00ED079E">
        <w:rPr>
          <w:rFonts w:ascii="Times New Roman" w:eastAsia="Times New Roman" w:hAnsi="Times New Roman" w:cs="Times New Roman"/>
          <w:color w:val="000000"/>
          <w:sz w:val="28"/>
          <w:szCs w:val="28"/>
          <w:lang w:val="uk-UA"/>
        </w:rPr>
        <w:t xml:space="preserve">26. </w:t>
      </w:r>
      <w:r w:rsidRPr="00ED079E">
        <w:rPr>
          <w:rFonts w:ascii="Times New Roman" w:hAnsi="Times New Roman" w:cs="Times New Roman"/>
          <w:color w:val="000000"/>
          <w:sz w:val="28"/>
          <w:szCs w:val="28"/>
          <w:shd w:val="clear" w:color="auto" w:fill="FFFFFF"/>
          <w:lang w:val="uk-UA"/>
        </w:rPr>
        <w:t xml:space="preserve">Особи, які професійно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w:t>
      </w:r>
      <w:r w:rsidRPr="00ED079E">
        <w:rPr>
          <w:rFonts w:ascii="Times New Roman" w:eastAsia="Times New Roman" w:hAnsi="Times New Roman" w:cs="Times New Roman"/>
          <w:color w:val="000000"/>
          <w:sz w:val="28"/>
          <w:szCs w:val="28"/>
          <w:lang w:val="uk-UA"/>
        </w:rPr>
        <w:t>(ад’юнктурою)</w:t>
      </w:r>
      <w:r w:rsidRPr="00ED079E">
        <w:rPr>
          <w:rFonts w:ascii="Times New Roman" w:hAnsi="Times New Roman" w:cs="Times New Roman"/>
          <w:color w:val="000000"/>
          <w:sz w:val="28"/>
          <w:szCs w:val="28"/>
          <w:shd w:val="clear" w:color="auto" w:fill="FFFFFF"/>
          <w:lang w:val="uk-UA"/>
        </w:rPr>
        <w:t>, зокрема під час перебування у творчій відпустці, за умови успішного виконання відповідної освітньо-наукової програми.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Такі особи прикріплюються строком до 5 років до вищого навчального закладу (наукової установи), у якого є ліцензія на здійснення освітньої діяльності на третьому рівні вищої освіти за відповідною спеціальністю. Прикріплення до такого вищого навчального закладу (наукової установи) передбачає виконання індивідуального плану наукової роботи, затвердженого вченою радою відповідного навчального закладу (наукової установи), а також виконання навчального плану, визначеного</w:t>
      </w:r>
      <w:r w:rsidR="00154631">
        <w:rPr>
          <w:rFonts w:ascii="Times New Roman" w:eastAsia="Times New Roman" w:hAnsi="Times New Roman" w:cs="Times New Roman"/>
          <w:color w:val="000000"/>
          <w:sz w:val="28"/>
          <w:szCs w:val="28"/>
          <w:lang w:val="uk-UA"/>
        </w:rPr>
        <w:t xml:space="preserve"> вищим навчальним закл</w:t>
      </w:r>
      <w:r w:rsidRPr="00ED079E">
        <w:rPr>
          <w:rFonts w:ascii="Times New Roman" w:eastAsia="Times New Roman" w:hAnsi="Times New Roman" w:cs="Times New Roman"/>
          <w:color w:val="000000"/>
          <w:sz w:val="28"/>
          <w:szCs w:val="28"/>
          <w:lang w:val="uk-UA"/>
        </w:rPr>
        <w:t>адом</w:t>
      </w:r>
      <w:r w:rsidR="00154631">
        <w:rPr>
          <w:rFonts w:ascii="Times New Roman" w:eastAsia="Times New Roman" w:hAnsi="Times New Roman" w:cs="Times New Roman"/>
          <w:color w:val="000000"/>
          <w:sz w:val="28"/>
          <w:szCs w:val="28"/>
          <w:lang w:val="uk-UA"/>
        </w:rPr>
        <w:t xml:space="preserve"> (науковою установою)</w:t>
      </w:r>
      <w:r w:rsidRPr="00ED079E">
        <w:rPr>
          <w:rFonts w:ascii="Times New Roman" w:eastAsia="Times New Roman" w:hAnsi="Times New Roman" w:cs="Times New Roman"/>
          <w:color w:val="000000"/>
          <w:sz w:val="28"/>
          <w:szCs w:val="28"/>
          <w:lang w:val="uk-UA"/>
        </w:rPr>
        <w:t xml:space="preserve"> для навчання на третьому рівні вищої освіти за даною освітньо-науковою програмою відповідної спеціальності.</w:t>
      </w:r>
      <w:bookmarkStart w:id="64" w:name="o130"/>
      <w:bookmarkEnd w:id="64"/>
      <w:r w:rsidRPr="00ED079E">
        <w:rPr>
          <w:rFonts w:ascii="Times New Roman" w:eastAsia="Times New Roman" w:hAnsi="Times New Roman" w:cs="Times New Roman"/>
          <w:color w:val="000000"/>
          <w:sz w:val="28"/>
          <w:szCs w:val="28"/>
          <w:lang w:val="uk-UA"/>
        </w:rPr>
        <w:t xml:space="preserve">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lastRenderedPageBreak/>
        <w:t xml:space="preserve">Особи, які раніше навчалися в аспірантурі (ад’юнктурі) за державним замовленням, правом прикріплення до вищого навчального закладу (наукової установи) з метою навчання на третьому рівні вищої освіти не користуються. </w:t>
      </w:r>
      <w:bookmarkStart w:id="65" w:name="o131"/>
      <w:bookmarkEnd w:id="65"/>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Особи, які не захистили дисертацію впродовж строку прикріплення до вищого навчального закладу (наукової установи) з метою здобуття ступеня доктора філософії поза аспірантурою (ад’юнктурою), не можуть отримувати стипендії за рахунок державного бюджету і правом повторного прикріплення не користуються.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66" w:name="o132"/>
      <w:bookmarkEnd w:id="66"/>
      <w:r w:rsidRPr="00ED079E">
        <w:rPr>
          <w:rFonts w:ascii="Times New Roman" w:eastAsia="Times New Roman" w:hAnsi="Times New Roman" w:cs="Times New Roman"/>
          <w:color w:val="000000"/>
          <w:sz w:val="28"/>
          <w:szCs w:val="28"/>
          <w:lang w:val="uk-UA"/>
        </w:rPr>
        <w:t xml:space="preserve">27. Правила та процедури прикріплення до вищого навчального закладу з метою здобуття ступеня доктора філософії поза аспірантурою (ад’юнктурою) для осіб, які </w:t>
      </w:r>
      <w:r w:rsidRPr="00ED079E">
        <w:rPr>
          <w:rFonts w:ascii="Times New Roman" w:hAnsi="Times New Roman" w:cs="Times New Roman"/>
          <w:color w:val="000000"/>
          <w:sz w:val="28"/>
          <w:szCs w:val="28"/>
          <w:shd w:val="clear" w:color="auto" w:fill="FFFFFF"/>
          <w:lang w:val="uk-UA"/>
        </w:rPr>
        <w:t>професійно здійснюють наукову, науково-технічну або науково-педагогічну діяльність за основним місцем роботи</w:t>
      </w:r>
      <w:r w:rsidRPr="00ED079E">
        <w:rPr>
          <w:rFonts w:ascii="Times New Roman" w:eastAsia="Times New Roman" w:hAnsi="Times New Roman" w:cs="Times New Roman"/>
          <w:color w:val="000000"/>
          <w:sz w:val="28"/>
          <w:szCs w:val="28"/>
          <w:lang w:val="uk-UA"/>
        </w:rPr>
        <w:t xml:space="preserve"> визначаються вченою радою вищого навчального закладу (наукової установи).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Особи, прикріплені до вищого навчального закладу (наукової установи) з метою здобуття ступеня доктора філософії поза аспірантурою (ад’юнктурою), користуються всіма правами і обов’язками, визначеними пунктами 7 і 8 цього Положення.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67" w:name="o51"/>
      <w:bookmarkEnd w:id="67"/>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rPr>
      </w:pPr>
      <w:bookmarkStart w:id="68" w:name="o34"/>
      <w:bookmarkStart w:id="69" w:name="o35"/>
      <w:bookmarkEnd w:id="68"/>
      <w:bookmarkEnd w:id="69"/>
      <w:r w:rsidRPr="00ED079E">
        <w:rPr>
          <w:rFonts w:ascii="Times New Roman" w:eastAsia="Times New Roman" w:hAnsi="Times New Roman" w:cs="Times New Roman"/>
          <w:b/>
          <w:color w:val="000000"/>
          <w:sz w:val="28"/>
          <w:szCs w:val="28"/>
          <w:lang w:val="uk-UA"/>
        </w:rPr>
        <w:t>Порядок та умови вступу до д</w:t>
      </w:r>
      <w:r w:rsidRPr="00ED079E">
        <w:rPr>
          <w:rFonts w:ascii="Times New Roman" w:eastAsia="Times New Roman" w:hAnsi="Times New Roman" w:cs="Times New Roman"/>
          <w:b/>
          <w:bCs/>
          <w:color w:val="000000"/>
          <w:sz w:val="28"/>
          <w:szCs w:val="28"/>
          <w:bdr w:val="none" w:sz="0" w:space="0" w:color="auto" w:frame="1"/>
          <w:lang w:val="uk-UA"/>
        </w:rPr>
        <w:t>окторантура</w:t>
      </w:r>
      <w:bookmarkStart w:id="70" w:name="o89"/>
      <w:bookmarkEnd w:id="70"/>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28. Для уможливлення проведення заключних досліджень та/або оформлення результатів у вигляді дисертації</w:t>
      </w:r>
      <w:r w:rsidR="00154631">
        <w:rPr>
          <w:rFonts w:ascii="Times New Roman" w:eastAsia="Times New Roman" w:hAnsi="Times New Roman" w:cs="Times New Roman"/>
          <w:color w:val="000000"/>
          <w:sz w:val="28"/>
          <w:szCs w:val="28"/>
          <w:lang w:val="uk-UA"/>
        </w:rPr>
        <w:t>, монографії або сукупності ста</w:t>
      </w:r>
      <w:r w:rsidRPr="00ED079E">
        <w:rPr>
          <w:rFonts w:ascii="Times New Roman" w:eastAsia="Times New Roman" w:hAnsi="Times New Roman" w:cs="Times New Roman"/>
          <w:color w:val="000000"/>
          <w:sz w:val="28"/>
          <w:szCs w:val="28"/>
          <w:lang w:val="uk-UA"/>
        </w:rPr>
        <w:t>тей, які подаватимуться до захисту наукового ступеня доктора наук, особа має право вступити в докторантуру вищого навчального закладу (наукової установи)</w:t>
      </w:r>
      <w:r w:rsidR="00154631">
        <w:rPr>
          <w:rFonts w:ascii="Times New Roman" w:eastAsia="Times New Roman" w:hAnsi="Times New Roman" w:cs="Times New Roman"/>
          <w:color w:val="000000"/>
          <w:sz w:val="28"/>
          <w:szCs w:val="28"/>
          <w:lang w:val="uk-UA"/>
        </w:rPr>
        <w:t xml:space="preserve">. </w:t>
      </w:r>
      <w:r w:rsidRPr="00ED079E">
        <w:rPr>
          <w:rFonts w:ascii="Times New Roman" w:eastAsia="Times New Roman" w:hAnsi="Times New Roman" w:cs="Times New Roman"/>
          <w:color w:val="000000"/>
          <w:sz w:val="28"/>
          <w:szCs w:val="28"/>
          <w:lang w:val="uk-UA"/>
        </w:rPr>
        <w:t>Виконання наукової програми докторантури не є обов’язковою умовою подання наукового доробку до захисту в спеціалізованій вченій раді для здобуття наукового ступеня доктора наук.</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До докторантури приймаються особи, які мають науковий ступінь доктора філософії, наукові здобутки та опубліковані праці з обраної спеціальності (зокрема публікації в закордонних реферованих журналах, індексованих в науково-метричних базах визначених в Умовах прийому центральним органом виконавчої влади у с</w:t>
      </w:r>
      <w:r w:rsidR="00154631">
        <w:rPr>
          <w:rFonts w:ascii="Times New Roman" w:eastAsia="Times New Roman" w:hAnsi="Times New Roman" w:cs="Times New Roman"/>
          <w:color w:val="000000"/>
          <w:sz w:val="28"/>
          <w:szCs w:val="28"/>
          <w:lang w:val="uk-UA"/>
        </w:rPr>
        <w:t>ф</w:t>
      </w:r>
      <w:r w:rsidRPr="00ED079E">
        <w:rPr>
          <w:rFonts w:ascii="Times New Roman" w:eastAsia="Times New Roman" w:hAnsi="Times New Roman" w:cs="Times New Roman"/>
          <w:color w:val="000000"/>
          <w:sz w:val="28"/>
          <w:szCs w:val="28"/>
          <w:lang w:val="uk-UA"/>
        </w:rPr>
        <w:t xml:space="preserve">ері освіти </w:t>
      </w:r>
      <w:r w:rsidR="00154631">
        <w:rPr>
          <w:rFonts w:ascii="Times New Roman" w:eastAsia="Times New Roman" w:hAnsi="Times New Roman" w:cs="Times New Roman"/>
          <w:color w:val="000000"/>
          <w:sz w:val="28"/>
          <w:szCs w:val="28"/>
          <w:lang w:val="uk-UA"/>
        </w:rPr>
        <w:t>і</w:t>
      </w:r>
      <w:r w:rsidRPr="00ED079E">
        <w:rPr>
          <w:rFonts w:ascii="Times New Roman" w:eastAsia="Times New Roman" w:hAnsi="Times New Roman" w:cs="Times New Roman"/>
          <w:color w:val="000000"/>
          <w:sz w:val="28"/>
          <w:szCs w:val="28"/>
          <w:lang w:val="uk-UA"/>
        </w:rPr>
        <w:t xml:space="preserve"> науки), і які продемонстрували свою здатність проводити наукові дослідження на високому рівні.</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29. Докторантура відкривається за рішенням вченої ради вищого навчального закладу (наукової установи), що затверджується наказом керівника, за умови наявності штатного доктора наук з відповідної спеціальності, який має вчене звання професора. Наявність підстав для відкриття докторантури перевіряється державним замовником під час проведення конкурсу на розміщення державного замовлення.</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71" w:name="o90"/>
      <w:bookmarkEnd w:id="71"/>
      <w:r w:rsidRPr="00ED079E">
        <w:rPr>
          <w:rFonts w:ascii="Times New Roman" w:eastAsia="Times New Roman" w:hAnsi="Times New Roman" w:cs="Times New Roman"/>
          <w:color w:val="000000"/>
          <w:sz w:val="28"/>
          <w:szCs w:val="28"/>
          <w:lang w:val="uk-UA"/>
        </w:rPr>
        <w:t xml:space="preserve">30. Строк перебування в докторантурі вищого навчального закладу (наукової установи) становить два роки.  Враховуючи обсяг наукового доробку докторанта, вчена рада вищого навчального закладу (наукової установи) має право прийняти рішення про продовження його перебування в докторантурі понад встановлений строк. Продовжене перебування в докторантурі не може здійснюватися за рахунок коштів державного бюджету.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72" w:name="o91"/>
      <w:bookmarkEnd w:id="72"/>
      <w:r w:rsidRPr="00ED079E">
        <w:rPr>
          <w:rFonts w:ascii="Times New Roman" w:eastAsia="Times New Roman" w:hAnsi="Times New Roman" w:cs="Times New Roman"/>
          <w:color w:val="000000"/>
          <w:sz w:val="28"/>
          <w:szCs w:val="28"/>
          <w:lang w:val="uk-UA"/>
        </w:rPr>
        <w:lastRenderedPageBreak/>
        <w:t>31. Для вступу в докторантуру, не менше ніж за два місяці до початку вступних випробувань, абітурієнт подає кафедрі, відділу, лабораторії чи іншому структурному підрозділу вищого навчального закладу (наукової установи), до якого він бажає прикріпитися в докторантурі розгорнуту пропозицію, в якій вказує план дослідницької роботи та/або об’єм наукової роботи, необхідної для підготовки результатів вже проведених досліджень до захисту. Протягом місяця з дня отримання документів від всіх вступників відповідний структурний підрозділ заслуховує їх наукові доповіді і шляхом голосування визначає можливість зарахування кожного вступника до докторантури.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73" w:name="o92"/>
      <w:bookmarkEnd w:id="73"/>
      <w:r w:rsidRPr="00ED079E">
        <w:rPr>
          <w:rFonts w:ascii="Times New Roman" w:eastAsia="Times New Roman" w:hAnsi="Times New Roman" w:cs="Times New Roman"/>
          <w:color w:val="000000"/>
          <w:sz w:val="28"/>
          <w:szCs w:val="28"/>
          <w:lang w:val="uk-UA"/>
        </w:rPr>
        <w:t xml:space="preserve">Перелік документів, необхідних для вступу в докторантуру, </w:t>
      </w:r>
      <w:bookmarkStart w:id="74" w:name="o41"/>
      <w:bookmarkStart w:id="75" w:name="o42"/>
      <w:bookmarkStart w:id="76" w:name="o44"/>
      <w:bookmarkEnd w:id="74"/>
      <w:bookmarkEnd w:id="75"/>
      <w:bookmarkEnd w:id="76"/>
      <w:r w:rsidRPr="00ED079E">
        <w:rPr>
          <w:rFonts w:ascii="Times New Roman" w:eastAsia="Times New Roman" w:hAnsi="Times New Roman" w:cs="Times New Roman"/>
          <w:color w:val="000000"/>
          <w:sz w:val="28"/>
          <w:szCs w:val="28"/>
          <w:lang w:val="uk-UA"/>
        </w:rPr>
        <w:t>крім необхідних для вступу в аспірантуру (ад’юнктуру), повинен також в</w:t>
      </w:r>
      <w:r w:rsidR="00154631">
        <w:rPr>
          <w:rFonts w:ascii="Times New Roman" w:eastAsia="Times New Roman" w:hAnsi="Times New Roman" w:cs="Times New Roman"/>
          <w:color w:val="000000"/>
          <w:sz w:val="28"/>
          <w:szCs w:val="28"/>
          <w:lang w:val="uk-UA"/>
        </w:rPr>
        <w:t>к</w:t>
      </w:r>
      <w:r w:rsidRPr="00ED079E">
        <w:rPr>
          <w:rFonts w:ascii="Times New Roman" w:eastAsia="Times New Roman" w:hAnsi="Times New Roman" w:cs="Times New Roman"/>
          <w:color w:val="000000"/>
          <w:sz w:val="28"/>
          <w:szCs w:val="28"/>
          <w:lang w:val="uk-UA"/>
        </w:rPr>
        <w:t xml:space="preserve">лючати: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77" w:name="o45"/>
      <w:bookmarkEnd w:id="77"/>
      <w:r w:rsidRPr="00ED079E">
        <w:rPr>
          <w:rFonts w:ascii="Times New Roman" w:eastAsia="Times New Roman" w:hAnsi="Times New Roman" w:cs="Times New Roman"/>
          <w:color w:val="000000"/>
          <w:sz w:val="28"/>
          <w:szCs w:val="28"/>
          <w:lang w:val="uk-UA"/>
        </w:rPr>
        <w:t xml:space="preserve">1) </w:t>
      </w:r>
      <w:bookmarkStart w:id="78" w:name="o46"/>
      <w:bookmarkEnd w:id="78"/>
      <w:r w:rsidRPr="00ED079E">
        <w:rPr>
          <w:rFonts w:ascii="Times New Roman" w:eastAsia="Times New Roman" w:hAnsi="Times New Roman" w:cs="Times New Roman"/>
          <w:color w:val="000000"/>
          <w:sz w:val="28"/>
          <w:szCs w:val="28"/>
          <w:lang w:val="uk-UA"/>
        </w:rPr>
        <w:t>копію диплому доктора філософії;</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2) особовий листок обліку кадрів;</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3) список опублікованих наукових праць і винаходів;</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4) розгорнутий план дисертації (монографії) або детальний план необхідних публікацій для</w:t>
      </w:r>
      <w:r w:rsidR="00154631">
        <w:rPr>
          <w:rFonts w:ascii="Times New Roman" w:eastAsia="Times New Roman" w:hAnsi="Times New Roman" w:cs="Times New Roman"/>
          <w:color w:val="000000"/>
          <w:sz w:val="28"/>
          <w:szCs w:val="28"/>
          <w:lang w:val="uk-UA"/>
        </w:rPr>
        <w:t xml:space="preserve"> формування тієї сукупності ста</w:t>
      </w:r>
      <w:r w:rsidRPr="00ED079E">
        <w:rPr>
          <w:rFonts w:ascii="Times New Roman" w:eastAsia="Times New Roman" w:hAnsi="Times New Roman" w:cs="Times New Roman"/>
          <w:color w:val="000000"/>
          <w:sz w:val="28"/>
          <w:szCs w:val="28"/>
          <w:lang w:val="uk-UA"/>
        </w:rPr>
        <w:t>тей, на базі якої планується здобуття наукового ступеня доктора наук;</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 xml:space="preserve">5) характеристику вступника написану доктором наук, </w:t>
      </w:r>
      <w:r w:rsidRPr="00ED079E">
        <w:rPr>
          <w:rFonts w:ascii="Times New Roman" w:eastAsia="Times New Roman" w:hAnsi="Times New Roman" w:cs="Times New Roman"/>
          <w:sz w:val="28"/>
          <w:szCs w:val="28"/>
          <w:lang w:val="uk-UA"/>
        </w:rPr>
        <w:t>який є</w:t>
      </w:r>
      <w:r w:rsidRPr="00ED079E">
        <w:rPr>
          <w:rFonts w:ascii="Times New Roman" w:eastAsia="Times New Roman" w:hAnsi="Times New Roman" w:cs="Times New Roman"/>
          <w:color w:val="FF0000"/>
          <w:sz w:val="28"/>
          <w:szCs w:val="28"/>
          <w:lang w:val="uk-UA"/>
        </w:rPr>
        <w:t xml:space="preserve"> </w:t>
      </w:r>
      <w:r w:rsidRPr="00ED079E">
        <w:rPr>
          <w:rFonts w:ascii="Times New Roman" w:eastAsia="Times New Roman" w:hAnsi="Times New Roman" w:cs="Times New Roman"/>
          <w:color w:val="000000"/>
          <w:sz w:val="28"/>
          <w:szCs w:val="28"/>
          <w:lang w:val="uk-UA"/>
        </w:rPr>
        <w:t>штатним науково-педагогічним або науковим працівником відповідного вищого навчального закладу (наукової установи), із згодою надати абітурієнту наукову консультацію в разі його вступу в докторантуру.</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ED079E">
        <w:rPr>
          <w:rFonts w:ascii="Times New Roman" w:eastAsia="Times New Roman" w:hAnsi="Times New Roman" w:cs="Times New Roman"/>
          <w:color w:val="000000"/>
          <w:sz w:val="28"/>
          <w:szCs w:val="28"/>
          <w:lang w:val="uk-UA"/>
        </w:rPr>
        <w:t>32. Вчена рада вищого навчального закладу (наукової установи) в місячний строк розглядає висновки кафедри, відділу, лабораторії щодо кожного вступника і приймає рішення про його зарахування до докторантури та призначає докторанту наукового консультанта, який є доктором наук з відповідної спеціальності та має вчене звання професора і який працює штатним науково-педагогічним або науковим працівником відповідного вищого навчального закладу (наукової установи).</w:t>
      </w:r>
      <w:bookmarkStart w:id="79" w:name="o93"/>
      <w:bookmarkEnd w:id="79"/>
      <w:r w:rsidRPr="00ED079E">
        <w:rPr>
          <w:rFonts w:ascii="Times New Roman" w:eastAsia="Times New Roman" w:hAnsi="Times New Roman" w:cs="Times New Roman"/>
          <w:color w:val="000000"/>
          <w:sz w:val="28"/>
          <w:szCs w:val="28"/>
          <w:lang w:val="uk-UA"/>
        </w:rPr>
        <w:t xml:space="preserve"> Рішення вченої ради затверджується і оформляється наказом керівника вищого навчального закладу (наукової установи).</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bookmarkStart w:id="80" w:name="o95"/>
      <w:bookmarkStart w:id="81" w:name="o96"/>
      <w:bookmarkEnd w:id="80"/>
      <w:bookmarkEnd w:id="81"/>
      <w:r w:rsidRPr="00ED079E">
        <w:rPr>
          <w:rFonts w:ascii="Times New Roman" w:eastAsia="Times New Roman" w:hAnsi="Times New Roman" w:cs="Times New Roman"/>
          <w:color w:val="000000"/>
          <w:sz w:val="28"/>
          <w:szCs w:val="28"/>
          <w:lang w:val="uk-UA"/>
        </w:rPr>
        <w:t xml:space="preserve">На здійснення наукового консультування відводиться щороку 50 академічних годин навантаження на одного докторанта. </w:t>
      </w:r>
      <w:bookmarkStart w:id="82" w:name="o94"/>
      <w:bookmarkEnd w:id="82"/>
      <w:r w:rsidRPr="00ED079E">
        <w:rPr>
          <w:rFonts w:ascii="Times New Roman" w:eastAsia="Times New Roman" w:hAnsi="Times New Roman" w:cs="Times New Roman"/>
          <w:color w:val="000000"/>
          <w:sz w:val="28"/>
          <w:szCs w:val="28"/>
          <w:lang w:val="uk-UA"/>
        </w:rPr>
        <w:t xml:space="preserve">Призначення більше ніж одного докторанта одному науковому консультанту забороняється.   </w:t>
      </w:r>
    </w:p>
    <w:p w:rsidR="00ED079E" w:rsidRPr="00ED079E" w:rsidRDefault="00ED079E" w:rsidP="00ED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val="uk-UA"/>
        </w:rPr>
      </w:pPr>
      <w:bookmarkStart w:id="83" w:name="o97"/>
      <w:bookmarkStart w:id="84" w:name="o86"/>
      <w:bookmarkStart w:id="85" w:name="o87"/>
      <w:bookmarkStart w:id="86" w:name="o49"/>
      <w:bookmarkStart w:id="87" w:name="o50"/>
      <w:bookmarkStart w:id="88" w:name="o98"/>
      <w:bookmarkStart w:id="89" w:name="o122"/>
      <w:bookmarkStart w:id="90" w:name="o88"/>
      <w:bookmarkStart w:id="91" w:name="o20"/>
      <w:bookmarkEnd w:id="83"/>
      <w:bookmarkEnd w:id="84"/>
      <w:bookmarkEnd w:id="85"/>
      <w:bookmarkEnd w:id="86"/>
      <w:bookmarkEnd w:id="87"/>
      <w:bookmarkEnd w:id="88"/>
      <w:bookmarkEnd w:id="89"/>
      <w:bookmarkEnd w:id="90"/>
      <w:bookmarkEnd w:id="91"/>
      <w:r w:rsidRPr="00ED079E">
        <w:rPr>
          <w:rFonts w:ascii="Times New Roman" w:eastAsia="Times New Roman" w:hAnsi="Times New Roman" w:cs="Times New Roman"/>
          <w:bCs/>
          <w:color w:val="000000"/>
          <w:sz w:val="28"/>
          <w:szCs w:val="28"/>
          <w:bdr w:val="none" w:sz="0" w:space="0" w:color="auto" w:frame="1"/>
          <w:lang w:val="uk-UA"/>
        </w:rPr>
        <w:t>33. Державне замовлення на підготовку наукових і науково-педагогічних кадрів в докторантурі за спеціальностями, розподіляється на конкурсній основі між вищими навчальними закладами та науковими установами відповідно до порядку, який затверджується Кабінетом Міністрів України.</w:t>
      </w:r>
    </w:p>
    <w:p w:rsidR="004E6120" w:rsidRPr="00ED079E" w:rsidRDefault="004E6120">
      <w:pPr>
        <w:rPr>
          <w:lang w:val="uk-UA"/>
        </w:rPr>
      </w:pPr>
    </w:p>
    <w:sectPr w:rsidR="004E6120" w:rsidRPr="00ED079E" w:rsidSect="00154631">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9E"/>
    <w:rsid w:val="00154631"/>
    <w:rsid w:val="00311549"/>
    <w:rsid w:val="00411C91"/>
    <w:rsid w:val="00485006"/>
    <w:rsid w:val="004E6120"/>
    <w:rsid w:val="00685641"/>
    <w:rsid w:val="00A13B26"/>
    <w:rsid w:val="00ED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9E"/>
    <w:pPr>
      <w:spacing w:after="200" w:line="276" w:lineRule="auto"/>
      <w:ind w:firstLine="0"/>
      <w:jc w:val="left"/>
    </w:pPr>
    <w:rPr>
      <w:lang w:val="en-US"/>
    </w:rPr>
  </w:style>
  <w:style w:type="paragraph" w:styleId="1">
    <w:name w:val="heading 1"/>
    <w:basedOn w:val="a"/>
    <w:link w:val="10"/>
    <w:uiPriority w:val="9"/>
    <w:qFormat/>
    <w:rsid w:val="00685641"/>
    <w:pPr>
      <w:spacing w:before="100" w:beforeAutospacing="1" w:after="100" w:afterAutospacing="1" w:line="240" w:lineRule="auto"/>
      <w:outlineLvl w:val="0"/>
    </w:pPr>
    <w:rPr>
      <w:rFonts w:ascii="PT Sans" w:eastAsia="Times New Roman" w:hAnsi="PT Sans" w:cs="Times New Roman"/>
      <w:b/>
      <w:bCs/>
      <w:color w:val="677780"/>
      <w:kern w:val="36"/>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D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ED079E"/>
    <w:rPr>
      <w:rFonts w:ascii="Courier New" w:eastAsia="Times New Roman" w:hAnsi="Courier New" w:cs="Courier New"/>
      <w:sz w:val="20"/>
      <w:szCs w:val="20"/>
      <w:lang w:val="en-US"/>
    </w:rPr>
  </w:style>
  <w:style w:type="character" w:styleId="a3">
    <w:name w:val="Hyperlink"/>
    <w:basedOn w:val="a0"/>
    <w:uiPriority w:val="99"/>
    <w:semiHidden/>
    <w:unhideWhenUsed/>
    <w:rsid w:val="00ED079E"/>
    <w:rPr>
      <w:color w:val="0000FF"/>
      <w:u w:val="single"/>
    </w:rPr>
  </w:style>
  <w:style w:type="paragraph" w:styleId="a4">
    <w:name w:val="List Paragraph"/>
    <w:basedOn w:val="a"/>
    <w:uiPriority w:val="34"/>
    <w:qFormat/>
    <w:rsid w:val="00ED079E"/>
    <w:pPr>
      <w:ind w:left="720"/>
      <w:contextualSpacing/>
    </w:pPr>
  </w:style>
  <w:style w:type="paragraph" w:styleId="a5">
    <w:name w:val="Balloon Text"/>
    <w:basedOn w:val="a"/>
    <w:link w:val="a6"/>
    <w:uiPriority w:val="99"/>
    <w:semiHidden/>
    <w:unhideWhenUsed/>
    <w:rsid w:val="00ED079E"/>
    <w:pPr>
      <w:spacing w:after="0" w:line="240" w:lineRule="auto"/>
    </w:pPr>
    <w:rPr>
      <w:rFonts w:ascii="Calibri" w:hAnsi="Calibri" w:cs="Calibri"/>
      <w:sz w:val="16"/>
      <w:szCs w:val="16"/>
    </w:rPr>
  </w:style>
  <w:style w:type="character" w:customStyle="1" w:styleId="a6">
    <w:name w:val="Текст у виносці Знак"/>
    <w:basedOn w:val="a0"/>
    <w:link w:val="a5"/>
    <w:uiPriority w:val="99"/>
    <w:semiHidden/>
    <w:rsid w:val="00ED079E"/>
    <w:rPr>
      <w:rFonts w:ascii="Calibri" w:hAnsi="Calibri" w:cs="Calibri"/>
      <w:sz w:val="16"/>
      <w:szCs w:val="16"/>
      <w:lang w:val="en-US"/>
    </w:rPr>
  </w:style>
  <w:style w:type="character" w:styleId="a7">
    <w:name w:val="annotation reference"/>
    <w:basedOn w:val="a0"/>
    <w:uiPriority w:val="99"/>
    <w:semiHidden/>
    <w:unhideWhenUsed/>
    <w:rsid w:val="00ED079E"/>
    <w:rPr>
      <w:sz w:val="16"/>
      <w:szCs w:val="16"/>
    </w:rPr>
  </w:style>
  <w:style w:type="paragraph" w:styleId="a8">
    <w:name w:val="annotation text"/>
    <w:basedOn w:val="a"/>
    <w:link w:val="a9"/>
    <w:uiPriority w:val="99"/>
    <w:semiHidden/>
    <w:unhideWhenUsed/>
    <w:rsid w:val="00ED079E"/>
    <w:pPr>
      <w:spacing w:line="240" w:lineRule="auto"/>
    </w:pPr>
    <w:rPr>
      <w:sz w:val="20"/>
      <w:szCs w:val="20"/>
    </w:rPr>
  </w:style>
  <w:style w:type="character" w:customStyle="1" w:styleId="a9">
    <w:name w:val="Текст примітки Знак"/>
    <w:basedOn w:val="a0"/>
    <w:link w:val="a8"/>
    <w:uiPriority w:val="99"/>
    <w:semiHidden/>
    <w:rsid w:val="00ED079E"/>
    <w:rPr>
      <w:sz w:val="20"/>
      <w:szCs w:val="20"/>
      <w:lang w:val="en-US"/>
    </w:rPr>
  </w:style>
  <w:style w:type="paragraph" w:styleId="aa">
    <w:name w:val="annotation subject"/>
    <w:basedOn w:val="a8"/>
    <w:next w:val="a8"/>
    <w:link w:val="ab"/>
    <w:uiPriority w:val="99"/>
    <w:semiHidden/>
    <w:unhideWhenUsed/>
    <w:rsid w:val="00ED079E"/>
    <w:rPr>
      <w:b/>
      <w:bCs/>
    </w:rPr>
  </w:style>
  <w:style w:type="character" w:customStyle="1" w:styleId="ab">
    <w:name w:val="Тема примітки Знак"/>
    <w:basedOn w:val="a9"/>
    <w:link w:val="aa"/>
    <w:uiPriority w:val="99"/>
    <w:semiHidden/>
    <w:rsid w:val="00ED079E"/>
    <w:rPr>
      <w:b/>
      <w:bCs/>
      <w:sz w:val="20"/>
      <w:szCs w:val="20"/>
      <w:lang w:val="en-US"/>
    </w:rPr>
  </w:style>
  <w:style w:type="character" w:customStyle="1" w:styleId="10">
    <w:name w:val="Заголовок 1 Знак"/>
    <w:basedOn w:val="a0"/>
    <w:link w:val="1"/>
    <w:uiPriority w:val="9"/>
    <w:rsid w:val="00685641"/>
    <w:rPr>
      <w:rFonts w:ascii="PT Sans" w:eastAsia="Times New Roman" w:hAnsi="PT Sans" w:cs="Times New Roman"/>
      <w:b/>
      <w:bCs/>
      <w:color w:val="677780"/>
      <w:kern w:val="36"/>
      <w:sz w:val="36"/>
      <w:szCs w:val="36"/>
      <w:lang w:val="uk-UA" w:eastAsia="uk-UA"/>
    </w:rPr>
  </w:style>
  <w:style w:type="character" w:customStyle="1" w:styleId="date3">
    <w:name w:val="date3"/>
    <w:basedOn w:val="a0"/>
    <w:rsid w:val="00685641"/>
    <w:rPr>
      <w:i/>
      <w:iCs/>
      <w:color w:val="9494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9E"/>
    <w:pPr>
      <w:spacing w:after="200" w:line="276" w:lineRule="auto"/>
      <w:ind w:firstLine="0"/>
      <w:jc w:val="left"/>
    </w:pPr>
    <w:rPr>
      <w:lang w:val="en-US"/>
    </w:rPr>
  </w:style>
  <w:style w:type="paragraph" w:styleId="1">
    <w:name w:val="heading 1"/>
    <w:basedOn w:val="a"/>
    <w:link w:val="10"/>
    <w:uiPriority w:val="9"/>
    <w:qFormat/>
    <w:rsid w:val="00685641"/>
    <w:pPr>
      <w:spacing w:before="100" w:beforeAutospacing="1" w:after="100" w:afterAutospacing="1" w:line="240" w:lineRule="auto"/>
      <w:outlineLvl w:val="0"/>
    </w:pPr>
    <w:rPr>
      <w:rFonts w:ascii="PT Sans" w:eastAsia="Times New Roman" w:hAnsi="PT Sans" w:cs="Times New Roman"/>
      <w:b/>
      <w:bCs/>
      <w:color w:val="677780"/>
      <w:kern w:val="36"/>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D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ED079E"/>
    <w:rPr>
      <w:rFonts w:ascii="Courier New" w:eastAsia="Times New Roman" w:hAnsi="Courier New" w:cs="Courier New"/>
      <w:sz w:val="20"/>
      <w:szCs w:val="20"/>
      <w:lang w:val="en-US"/>
    </w:rPr>
  </w:style>
  <w:style w:type="character" w:styleId="a3">
    <w:name w:val="Hyperlink"/>
    <w:basedOn w:val="a0"/>
    <w:uiPriority w:val="99"/>
    <w:semiHidden/>
    <w:unhideWhenUsed/>
    <w:rsid w:val="00ED079E"/>
    <w:rPr>
      <w:color w:val="0000FF"/>
      <w:u w:val="single"/>
    </w:rPr>
  </w:style>
  <w:style w:type="paragraph" w:styleId="a4">
    <w:name w:val="List Paragraph"/>
    <w:basedOn w:val="a"/>
    <w:uiPriority w:val="34"/>
    <w:qFormat/>
    <w:rsid w:val="00ED079E"/>
    <w:pPr>
      <w:ind w:left="720"/>
      <w:contextualSpacing/>
    </w:pPr>
  </w:style>
  <w:style w:type="paragraph" w:styleId="a5">
    <w:name w:val="Balloon Text"/>
    <w:basedOn w:val="a"/>
    <w:link w:val="a6"/>
    <w:uiPriority w:val="99"/>
    <w:semiHidden/>
    <w:unhideWhenUsed/>
    <w:rsid w:val="00ED079E"/>
    <w:pPr>
      <w:spacing w:after="0" w:line="240" w:lineRule="auto"/>
    </w:pPr>
    <w:rPr>
      <w:rFonts w:ascii="Calibri" w:hAnsi="Calibri" w:cs="Calibri"/>
      <w:sz w:val="16"/>
      <w:szCs w:val="16"/>
    </w:rPr>
  </w:style>
  <w:style w:type="character" w:customStyle="1" w:styleId="a6">
    <w:name w:val="Текст у виносці Знак"/>
    <w:basedOn w:val="a0"/>
    <w:link w:val="a5"/>
    <w:uiPriority w:val="99"/>
    <w:semiHidden/>
    <w:rsid w:val="00ED079E"/>
    <w:rPr>
      <w:rFonts w:ascii="Calibri" w:hAnsi="Calibri" w:cs="Calibri"/>
      <w:sz w:val="16"/>
      <w:szCs w:val="16"/>
      <w:lang w:val="en-US"/>
    </w:rPr>
  </w:style>
  <w:style w:type="character" w:styleId="a7">
    <w:name w:val="annotation reference"/>
    <w:basedOn w:val="a0"/>
    <w:uiPriority w:val="99"/>
    <w:semiHidden/>
    <w:unhideWhenUsed/>
    <w:rsid w:val="00ED079E"/>
    <w:rPr>
      <w:sz w:val="16"/>
      <w:szCs w:val="16"/>
    </w:rPr>
  </w:style>
  <w:style w:type="paragraph" w:styleId="a8">
    <w:name w:val="annotation text"/>
    <w:basedOn w:val="a"/>
    <w:link w:val="a9"/>
    <w:uiPriority w:val="99"/>
    <w:semiHidden/>
    <w:unhideWhenUsed/>
    <w:rsid w:val="00ED079E"/>
    <w:pPr>
      <w:spacing w:line="240" w:lineRule="auto"/>
    </w:pPr>
    <w:rPr>
      <w:sz w:val="20"/>
      <w:szCs w:val="20"/>
    </w:rPr>
  </w:style>
  <w:style w:type="character" w:customStyle="1" w:styleId="a9">
    <w:name w:val="Текст примітки Знак"/>
    <w:basedOn w:val="a0"/>
    <w:link w:val="a8"/>
    <w:uiPriority w:val="99"/>
    <w:semiHidden/>
    <w:rsid w:val="00ED079E"/>
    <w:rPr>
      <w:sz w:val="20"/>
      <w:szCs w:val="20"/>
      <w:lang w:val="en-US"/>
    </w:rPr>
  </w:style>
  <w:style w:type="paragraph" w:styleId="aa">
    <w:name w:val="annotation subject"/>
    <w:basedOn w:val="a8"/>
    <w:next w:val="a8"/>
    <w:link w:val="ab"/>
    <w:uiPriority w:val="99"/>
    <w:semiHidden/>
    <w:unhideWhenUsed/>
    <w:rsid w:val="00ED079E"/>
    <w:rPr>
      <w:b/>
      <w:bCs/>
    </w:rPr>
  </w:style>
  <w:style w:type="character" w:customStyle="1" w:styleId="ab">
    <w:name w:val="Тема примітки Знак"/>
    <w:basedOn w:val="a9"/>
    <w:link w:val="aa"/>
    <w:uiPriority w:val="99"/>
    <w:semiHidden/>
    <w:rsid w:val="00ED079E"/>
    <w:rPr>
      <w:b/>
      <w:bCs/>
      <w:sz w:val="20"/>
      <w:szCs w:val="20"/>
      <w:lang w:val="en-US"/>
    </w:rPr>
  </w:style>
  <w:style w:type="character" w:customStyle="1" w:styleId="10">
    <w:name w:val="Заголовок 1 Знак"/>
    <w:basedOn w:val="a0"/>
    <w:link w:val="1"/>
    <w:uiPriority w:val="9"/>
    <w:rsid w:val="00685641"/>
    <w:rPr>
      <w:rFonts w:ascii="PT Sans" w:eastAsia="Times New Roman" w:hAnsi="PT Sans" w:cs="Times New Roman"/>
      <w:b/>
      <w:bCs/>
      <w:color w:val="677780"/>
      <w:kern w:val="36"/>
      <w:sz w:val="36"/>
      <w:szCs w:val="36"/>
      <w:lang w:val="uk-UA" w:eastAsia="uk-UA"/>
    </w:rPr>
  </w:style>
  <w:style w:type="character" w:customStyle="1" w:styleId="date3">
    <w:name w:val="date3"/>
    <w:basedOn w:val="a0"/>
    <w:rsid w:val="00685641"/>
    <w:rPr>
      <w:i/>
      <w:iCs/>
      <w:color w:val="9494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27510">
      <w:bodyDiv w:val="1"/>
      <w:marLeft w:val="0"/>
      <w:marRight w:val="0"/>
      <w:marTop w:val="0"/>
      <w:marBottom w:val="0"/>
      <w:divBdr>
        <w:top w:val="none" w:sz="0" w:space="0" w:color="auto"/>
        <w:left w:val="none" w:sz="0" w:space="0" w:color="auto"/>
        <w:bottom w:val="none" w:sz="0" w:space="0" w:color="auto"/>
        <w:right w:val="none" w:sz="0" w:space="0" w:color="auto"/>
      </w:divBdr>
      <w:divsChild>
        <w:div w:id="470707112">
          <w:marLeft w:val="0"/>
          <w:marRight w:val="0"/>
          <w:marTop w:val="0"/>
          <w:marBottom w:val="0"/>
          <w:divBdr>
            <w:top w:val="none" w:sz="0" w:space="0" w:color="auto"/>
            <w:left w:val="none" w:sz="0" w:space="0" w:color="auto"/>
            <w:bottom w:val="none" w:sz="0" w:space="0" w:color="auto"/>
            <w:right w:val="none" w:sz="0" w:space="0" w:color="auto"/>
          </w:divBdr>
          <w:divsChild>
            <w:div w:id="1053310961">
              <w:marLeft w:val="0"/>
              <w:marRight w:val="0"/>
              <w:marTop w:val="0"/>
              <w:marBottom w:val="0"/>
              <w:divBdr>
                <w:top w:val="none" w:sz="0" w:space="0" w:color="auto"/>
                <w:left w:val="none" w:sz="0" w:space="0" w:color="auto"/>
                <w:bottom w:val="none" w:sz="0" w:space="0" w:color="auto"/>
                <w:right w:val="none" w:sz="0" w:space="0" w:color="auto"/>
              </w:divBdr>
              <w:divsChild>
                <w:div w:id="864905995">
                  <w:marLeft w:val="0"/>
                  <w:marRight w:val="0"/>
                  <w:marTop w:val="0"/>
                  <w:marBottom w:val="0"/>
                  <w:divBdr>
                    <w:top w:val="none" w:sz="0" w:space="0" w:color="auto"/>
                    <w:left w:val="none" w:sz="0" w:space="0" w:color="auto"/>
                    <w:bottom w:val="none" w:sz="0" w:space="0" w:color="auto"/>
                    <w:right w:val="none" w:sz="0" w:space="0" w:color="auto"/>
                  </w:divBdr>
                  <w:divsChild>
                    <w:div w:id="347680402">
                      <w:marLeft w:val="0"/>
                      <w:marRight w:val="0"/>
                      <w:marTop w:val="0"/>
                      <w:marBottom w:val="0"/>
                      <w:divBdr>
                        <w:top w:val="none" w:sz="0" w:space="0" w:color="auto"/>
                        <w:left w:val="none" w:sz="0" w:space="0" w:color="auto"/>
                        <w:bottom w:val="none" w:sz="0" w:space="0" w:color="auto"/>
                        <w:right w:val="none" w:sz="0" w:space="0" w:color="auto"/>
                      </w:divBdr>
                      <w:divsChild>
                        <w:div w:id="255869632">
                          <w:marLeft w:val="0"/>
                          <w:marRight w:val="0"/>
                          <w:marTop w:val="150"/>
                          <w:marBottom w:val="150"/>
                          <w:divBdr>
                            <w:top w:val="none" w:sz="0" w:space="0" w:color="auto"/>
                            <w:left w:val="none" w:sz="0" w:space="0" w:color="auto"/>
                            <w:bottom w:val="none" w:sz="0" w:space="0" w:color="auto"/>
                            <w:right w:val="none" w:sz="0" w:space="0" w:color="auto"/>
                          </w:divBdr>
                        </w:div>
                        <w:div w:id="14806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19301</Words>
  <Characters>11003</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tikhonchik</cp:lastModifiedBy>
  <cp:revision>2</cp:revision>
  <dcterms:created xsi:type="dcterms:W3CDTF">2014-12-31T11:04:00Z</dcterms:created>
  <dcterms:modified xsi:type="dcterms:W3CDTF">2014-12-31T11:04:00Z</dcterms:modified>
</cp:coreProperties>
</file>